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C4" w:rsidRDefault="000F09C4" w:rsidP="000F09C4"/>
    <w:p w:rsidR="000F09C4" w:rsidRDefault="000F09C4" w:rsidP="000F09C4"/>
    <w:p w:rsidR="000F09C4" w:rsidRDefault="000F09C4" w:rsidP="000F09C4"/>
    <w:p w:rsidR="000F09C4" w:rsidRDefault="000F09C4" w:rsidP="000F09C4"/>
    <w:p w:rsidR="000F09C4" w:rsidRPr="005621E7" w:rsidRDefault="000F09C4" w:rsidP="000F09C4">
      <w:pPr>
        <w:spacing w:line="640" w:lineRule="exact"/>
        <w:jc w:val="center"/>
        <w:rPr>
          <w:rFonts w:ascii="方正小标宋_GBK" w:eastAsia="方正小标宋_GBK"/>
          <w:b/>
          <w:spacing w:val="24"/>
          <w:sz w:val="44"/>
          <w:szCs w:val="44"/>
        </w:rPr>
      </w:pPr>
      <w:r>
        <w:rPr>
          <w:rFonts w:ascii="方正小标宋_GBK" w:eastAsia="方正小标宋_GBK" w:hint="eastAsia"/>
          <w:b/>
          <w:spacing w:val="24"/>
          <w:sz w:val="44"/>
          <w:szCs w:val="44"/>
        </w:rPr>
        <w:t>中国绿色</w:t>
      </w:r>
      <w:r w:rsidR="00891456">
        <w:rPr>
          <w:rFonts w:ascii="方正小标宋_GBK" w:eastAsia="方正小标宋_GBK" w:hint="eastAsia"/>
          <w:b/>
          <w:spacing w:val="24"/>
          <w:sz w:val="44"/>
          <w:szCs w:val="44"/>
        </w:rPr>
        <w:t>仓库认</w:t>
      </w:r>
      <w:r w:rsidRPr="005621E7">
        <w:rPr>
          <w:rFonts w:ascii="方正小标宋_GBK" w:eastAsia="方正小标宋_GBK" w:hint="eastAsia"/>
          <w:b/>
          <w:spacing w:val="24"/>
          <w:sz w:val="44"/>
          <w:szCs w:val="44"/>
        </w:rPr>
        <w:t>定</w:t>
      </w:r>
    </w:p>
    <w:p w:rsidR="000F09C4" w:rsidRPr="005621E7" w:rsidRDefault="000F09C4" w:rsidP="000F09C4">
      <w:pPr>
        <w:spacing w:line="640" w:lineRule="exact"/>
        <w:jc w:val="center"/>
        <w:rPr>
          <w:rFonts w:ascii="方正小标宋_GBK" w:eastAsia="方正小标宋_GBK"/>
          <w:b/>
          <w:spacing w:val="24"/>
          <w:sz w:val="44"/>
          <w:szCs w:val="44"/>
        </w:rPr>
      </w:pPr>
      <w:r>
        <w:rPr>
          <w:rFonts w:ascii="方正小标宋_GBK" w:eastAsia="方正小标宋_GBK" w:hint="eastAsia"/>
          <w:b/>
          <w:spacing w:val="24"/>
          <w:sz w:val="44"/>
          <w:szCs w:val="44"/>
        </w:rPr>
        <w:t>企业自</w:t>
      </w:r>
      <w:r w:rsidRPr="005621E7">
        <w:rPr>
          <w:rFonts w:ascii="方正小标宋_GBK" w:eastAsia="方正小标宋_GBK" w:hint="eastAsia"/>
          <w:b/>
          <w:spacing w:val="24"/>
          <w:sz w:val="44"/>
          <w:szCs w:val="44"/>
        </w:rPr>
        <w:t>评表</w:t>
      </w:r>
    </w:p>
    <w:p w:rsidR="000F09C4" w:rsidRPr="005621E7" w:rsidRDefault="000F09C4" w:rsidP="000F09C4">
      <w:pPr>
        <w:spacing w:line="520" w:lineRule="exact"/>
        <w:jc w:val="center"/>
        <w:rPr>
          <w:rFonts w:ascii="方正小标宋_GBK" w:eastAsia="方正小标宋_GBK"/>
          <w:spacing w:val="24"/>
        </w:rPr>
      </w:pPr>
    </w:p>
    <w:p w:rsidR="000F09C4" w:rsidRPr="005621E7" w:rsidRDefault="000F09C4" w:rsidP="000F09C4">
      <w:pPr>
        <w:spacing w:line="520" w:lineRule="exact"/>
        <w:jc w:val="center"/>
        <w:rPr>
          <w:rFonts w:ascii="宋体" w:hAnsi="宋体"/>
          <w:sz w:val="28"/>
          <w:szCs w:val="28"/>
        </w:rPr>
      </w:pPr>
      <w:r w:rsidRPr="005621E7">
        <w:rPr>
          <w:rFonts w:ascii="宋体" w:hAnsi="宋体" w:hint="eastAsia"/>
          <w:sz w:val="28"/>
          <w:szCs w:val="28"/>
        </w:rPr>
        <w:t>(本表由</w:t>
      </w:r>
      <w:r>
        <w:rPr>
          <w:rFonts w:ascii="宋体" w:hAnsi="宋体" w:hint="eastAsia"/>
          <w:sz w:val="28"/>
          <w:szCs w:val="28"/>
        </w:rPr>
        <w:t>企业自行</w:t>
      </w:r>
      <w:r w:rsidRPr="005621E7">
        <w:rPr>
          <w:rFonts w:ascii="宋体" w:hAnsi="宋体" w:hint="eastAsia"/>
          <w:sz w:val="28"/>
          <w:szCs w:val="28"/>
        </w:rPr>
        <w:t>填写)</w:t>
      </w:r>
    </w:p>
    <w:p w:rsidR="000F09C4" w:rsidRPr="00B8606D" w:rsidRDefault="000F09C4" w:rsidP="000F09C4">
      <w:pPr>
        <w:rPr>
          <w:b/>
          <w:sz w:val="28"/>
          <w:szCs w:val="28"/>
        </w:rPr>
      </w:pPr>
    </w:p>
    <w:p w:rsidR="000F09C4" w:rsidRDefault="000F09C4" w:rsidP="000F09C4"/>
    <w:p w:rsidR="000F09C4" w:rsidRDefault="000F09C4" w:rsidP="000F09C4"/>
    <w:p w:rsidR="000F09C4" w:rsidRDefault="000F09C4" w:rsidP="000F09C4"/>
    <w:p w:rsidR="000F09C4" w:rsidRDefault="000F09C4" w:rsidP="000F09C4"/>
    <w:p w:rsidR="000F09C4" w:rsidRDefault="000F09C4" w:rsidP="000F09C4"/>
    <w:p w:rsidR="000F09C4" w:rsidRDefault="000F09C4" w:rsidP="000F09C4"/>
    <w:p w:rsidR="000F09C4" w:rsidRDefault="000F09C4" w:rsidP="000F09C4"/>
    <w:p w:rsidR="000F09C4" w:rsidRDefault="000F09C4" w:rsidP="000F09C4"/>
    <w:p w:rsidR="000F09C4" w:rsidRDefault="000F09C4" w:rsidP="000F09C4"/>
    <w:p w:rsidR="000F09C4" w:rsidRDefault="000F09C4" w:rsidP="000F09C4"/>
    <w:p w:rsidR="000F09C4" w:rsidRDefault="000F09C4" w:rsidP="000F09C4"/>
    <w:p w:rsidR="000F09C4" w:rsidRPr="008B3E3B" w:rsidRDefault="00891456" w:rsidP="000F09C4">
      <w:pPr>
        <w:ind w:firstLineChars="495" w:firstLine="1590"/>
        <w:rPr>
          <w:b/>
          <w:sz w:val="32"/>
          <w:szCs w:val="32"/>
        </w:rPr>
      </w:pPr>
      <w:r>
        <w:rPr>
          <w:rFonts w:hint="eastAsia"/>
          <w:b/>
          <w:sz w:val="32"/>
          <w:szCs w:val="32"/>
        </w:rPr>
        <w:t>被认</w:t>
      </w:r>
      <w:r w:rsidR="000F09C4">
        <w:rPr>
          <w:rFonts w:hint="eastAsia"/>
          <w:b/>
          <w:sz w:val="32"/>
          <w:szCs w:val="32"/>
        </w:rPr>
        <w:t>定单位</w:t>
      </w:r>
      <w:r w:rsidR="000F09C4">
        <w:rPr>
          <w:rFonts w:hint="eastAsia"/>
          <w:b/>
          <w:sz w:val="32"/>
          <w:szCs w:val="32"/>
        </w:rPr>
        <w:t xml:space="preserve"> </w:t>
      </w:r>
      <w:r w:rsidR="000F09C4" w:rsidRPr="008B3E3B">
        <w:rPr>
          <w:rFonts w:hint="eastAsia"/>
          <w:b/>
          <w:sz w:val="32"/>
          <w:szCs w:val="32"/>
          <w:u w:val="single"/>
        </w:rPr>
        <w:t xml:space="preserve">                   </w:t>
      </w:r>
      <w:r w:rsidR="000F09C4">
        <w:rPr>
          <w:rFonts w:hint="eastAsia"/>
          <w:b/>
          <w:sz w:val="32"/>
          <w:szCs w:val="32"/>
          <w:u w:val="single"/>
        </w:rPr>
        <w:t xml:space="preserve"> </w:t>
      </w:r>
      <w:r w:rsidR="000F09C4" w:rsidRPr="008B3E3B">
        <w:rPr>
          <w:rFonts w:hint="eastAsia"/>
          <w:b/>
          <w:sz w:val="32"/>
          <w:szCs w:val="32"/>
          <w:u w:val="single"/>
        </w:rPr>
        <w:t xml:space="preserve">   </w:t>
      </w:r>
    </w:p>
    <w:p w:rsidR="000F09C4" w:rsidRPr="008B3E3B" w:rsidRDefault="00891456" w:rsidP="000F09C4">
      <w:pPr>
        <w:ind w:firstLineChars="495" w:firstLine="1590"/>
        <w:rPr>
          <w:b/>
          <w:sz w:val="32"/>
          <w:szCs w:val="32"/>
        </w:rPr>
      </w:pPr>
      <w:r>
        <w:rPr>
          <w:rFonts w:hint="eastAsia"/>
          <w:b/>
          <w:sz w:val="32"/>
          <w:szCs w:val="32"/>
        </w:rPr>
        <w:t>被认</w:t>
      </w:r>
      <w:r w:rsidR="000F09C4">
        <w:rPr>
          <w:rFonts w:hint="eastAsia"/>
          <w:b/>
          <w:sz w:val="32"/>
          <w:szCs w:val="32"/>
        </w:rPr>
        <w:t>定</w:t>
      </w:r>
      <w:r w:rsidR="000F09C4" w:rsidRPr="008B3E3B">
        <w:rPr>
          <w:rFonts w:hint="eastAsia"/>
          <w:b/>
          <w:sz w:val="32"/>
          <w:szCs w:val="32"/>
        </w:rPr>
        <w:t>库区</w:t>
      </w:r>
      <w:r w:rsidR="000F09C4">
        <w:rPr>
          <w:rFonts w:hint="eastAsia"/>
          <w:b/>
          <w:sz w:val="32"/>
          <w:szCs w:val="32"/>
        </w:rPr>
        <w:t xml:space="preserve"> </w:t>
      </w:r>
      <w:r w:rsidR="000F09C4" w:rsidRPr="008B3E3B">
        <w:rPr>
          <w:rFonts w:hint="eastAsia"/>
          <w:b/>
          <w:sz w:val="32"/>
          <w:szCs w:val="32"/>
          <w:u w:val="single"/>
        </w:rPr>
        <w:t xml:space="preserve">                      </w:t>
      </w:r>
      <w:r w:rsidR="000F09C4">
        <w:rPr>
          <w:rFonts w:hint="eastAsia"/>
          <w:b/>
          <w:sz w:val="32"/>
          <w:szCs w:val="32"/>
          <w:u w:val="single"/>
        </w:rPr>
        <w:t xml:space="preserve"> </w:t>
      </w:r>
    </w:p>
    <w:p w:rsidR="000F09C4" w:rsidRPr="005621E7" w:rsidRDefault="000F09C4" w:rsidP="000F09C4">
      <w:pPr>
        <w:ind w:firstLineChars="377" w:firstLine="1618"/>
        <w:rPr>
          <w:b/>
          <w:spacing w:val="54"/>
        </w:rPr>
      </w:pPr>
      <w:r w:rsidRPr="005621E7">
        <w:rPr>
          <w:rFonts w:hint="eastAsia"/>
          <w:b/>
          <w:spacing w:val="54"/>
          <w:sz w:val="32"/>
          <w:szCs w:val="32"/>
        </w:rPr>
        <w:t>申请</w:t>
      </w:r>
      <w:r>
        <w:rPr>
          <w:rFonts w:hint="eastAsia"/>
          <w:b/>
          <w:spacing w:val="54"/>
          <w:sz w:val="32"/>
          <w:szCs w:val="32"/>
        </w:rPr>
        <w:t>等</w:t>
      </w:r>
      <w:r w:rsidRPr="005621E7">
        <w:rPr>
          <w:rFonts w:hint="eastAsia"/>
          <w:b/>
          <w:spacing w:val="54"/>
          <w:sz w:val="32"/>
          <w:szCs w:val="32"/>
        </w:rPr>
        <w:t>级</w:t>
      </w:r>
      <w:r w:rsidRPr="005621E7">
        <w:rPr>
          <w:rFonts w:hint="eastAsia"/>
          <w:b/>
          <w:spacing w:val="54"/>
          <w:sz w:val="32"/>
          <w:szCs w:val="32"/>
          <w:u w:val="single"/>
        </w:rPr>
        <w:t xml:space="preserve">   </w:t>
      </w:r>
      <w:r>
        <w:rPr>
          <w:rFonts w:hint="eastAsia"/>
          <w:b/>
          <w:spacing w:val="54"/>
          <w:sz w:val="32"/>
          <w:szCs w:val="32"/>
          <w:u w:val="single"/>
        </w:rPr>
        <w:t xml:space="preserve"> </w:t>
      </w:r>
      <w:r w:rsidRPr="005621E7">
        <w:rPr>
          <w:rFonts w:hint="eastAsia"/>
          <w:b/>
          <w:spacing w:val="54"/>
          <w:sz w:val="32"/>
          <w:szCs w:val="32"/>
          <w:u w:val="single"/>
        </w:rPr>
        <w:t xml:space="preserve">          </w:t>
      </w:r>
    </w:p>
    <w:p w:rsidR="000F09C4" w:rsidRDefault="000F09C4" w:rsidP="000F09C4">
      <w:pPr>
        <w:ind w:firstLineChars="495" w:firstLine="159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275"/>
        <w:gridCol w:w="5012"/>
      </w:tblGrid>
      <w:tr w:rsidR="000F09C4" w:rsidRPr="00A45835" w:rsidTr="00CB013D">
        <w:trPr>
          <w:trHeight w:val="198"/>
        </w:trPr>
        <w:tc>
          <w:tcPr>
            <w:tcW w:w="2235" w:type="dxa"/>
          </w:tcPr>
          <w:p w:rsidR="000F09C4" w:rsidRPr="00A45835" w:rsidRDefault="000F09C4" w:rsidP="00CB013D">
            <w:pPr>
              <w:jc w:val="center"/>
              <w:rPr>
                <w:rFonts w:ascii="宋体" w:hAnsi="宋体"/>
                <w:sz w:val="24"/>
              </w:rPr>
            </w:pPr>
            <w:r w:rsidRPr="00A45835">
              <w:rPr>
                <w:rFonts w:ascii="宋体" w:hAnsi="宋体" w:hint="eastAsia"/>
                <w:sz w:val="24"/>
              </w:rPr>
              <w:t>项目</w:t>
            </w:r>
          </w:p>
        </w:tc>
        <w:tc>
          <w:tcPr>
            <w:tcW w:w="6287" w:type="dxa"/>
            <w:gridSpan w:val="2"/>
          </w:tcPr>
          <w:p w:rsidR="000F09C4" w:rsidRPr="00A45835" w:rsidRDefault="000F09C4" w:rsidP="00CB013D">
            <w:pPr>
              <w:jc w:val="center"/>
              <w:rPr>
                <w:rFonts w:ascii="宋体" w:hAnsi="宋体"/>
                <w:sz w:val="24"/>
              </w:rPr>
            </w:pPr>
            <w:r w:rsidRPr="00A45835">
              <w:rPr>
                <w:rFonts w:ascii="宋体" w:hAnsi="宋体" w:hint="eastAsia"/>
                <w:sz w:val="24"/>
              </w:rPr>
              <w:t>企业自评情况汇总</w:t>
            </w:r>
          </w:p>
        </w:tc>
      </w:tr>
      <w:tr w:rsidR="000F09C4" w:rsidRPr="00A45835" w:rsidTr="00CB013D">
        <w:trPr>
          <w:trHeight w:val="161"/>
        </w:trPr>
        <w:tc>
          <w:tcPr>
            <w:tcW w:w="2235" w:type="dxa"/>
          </w:tcPr>
          <w:p w:rsidR="000F09C4" w:rsidRPr="00A45835" w:rsidRDefault="000F09C4" w:rsidP="00CB013D">
            <w:pPr>
              <w:jc w:val="center"/>
              <w:rPr>
                <w:rFonts w:ascii="宋体" w:hAnsi="宋体"/>
                <w:sz w:val="24"/>
              </w:rPr>
            </w:pPr>
            <w:r w:rsidRPr="00A45835">
              <w:rPr>
                <w:rFonts w:ascii="宋体" w:hAnsi="宋体" w:hint="eastAsia"/>
                <w:sz w:val="24"/>
              </w:rPr>
              <w:t>控制项</w:t>
            </w:r>
          </w:p>
        </w:tc>
        <w:tc>
          <w:tcPr>
            <w:tcW w:w="6287" w:type="dxa"/>
            <w:gridSpan w:val="2"/>
          </w:tcPr>
          <w:p w:rsidR="000F09C4" w:rsidRPr="00A45835" w:rsidRDefault="000F09C4" w:rsidP="00CB013D">
            <w:pPr>
              <w:jc w:val="center"/>
              <w:rPr>
                <w:rFonts w:ascii="宋体" w:hAnsi="宋体"/>
                <w:sz w:val="24"/>
              </w:rPr>
            </w:pPr>
            <w:r w:rsidRPr="00A45835">
              <w:rPr>
                <w:rFonts w:ascii="宋体" w:hAnsi="宋体" w:hint="eastAsia"/>
                <w:sz w:val="24"/>
              </w:rPr>
              <w:t>□达标           □未达标</w:t>
            </w:r>
          </w:p>
        </w:tc>
      </w:tr>
      <w:tr w:rsidR="000F09C4" w:rsidRPr="00A45835" w:rsidTr="00CB013D">
        <w:trPr>
          <w:trHeight w:val="264"/>
        </w:trPr>
        <w:tc>
          <w:tcPr>
            <w:tcW w:w="2235" w:type="dxa"/>
          </w:tcPr>
          <w:p w:rsidR="000F09C4" w:rsidRPr="00A45835" w:rsidRDefault="000F09C4" w:rsidP="00CB013D">
            <w:pPr>
              <w:jc w:val="center"/>
              <w:rPr>
                <w:rFonts w:ascii="宋体" w:hAnsi="宋体"/>
                <w:sz w:val="24"/>
              </w:rPr>
            </w:pPr>
            <w:r w:rsidRPr="00A45835">
              <w:rPr>
                <w:rFonts w:ascii="宋体" w:hAnsi="宋体" w:hint="eastAsia"/>
                <w:sz w:val="24"/>
              </w:rPr>
              <w:t>一般项</w:t>
            </w:r>
          </w:p>
        </w:tc>
        <w:tc>
          <w:tcPr>
            <w:tcW w:w="1275" w:type="dxa"/>
          </w:tcPr>
          <w:p w:rsidR="000F09C4" w:rsidRPr="00A45835" w:rsidRDefault="000F09C4" w:rsidP="00CB013D">
            <w:pPr>
              <w:rPr>
                <w:rFonts w:ascii="宋体" w:hAnsi="宋体"/>
                <w:sz w:val="24"/>
              </w:rPr>
            </w:pPr>
          </w:p>
        </w:tc>
        <w:tc>
          <w:tcPr>
            <w:tcW w:w="5012" w:type="dxa"/>
            <w:vMerge w:val="restart"/>
            <w:vAlign w:val="center"/>
          </w:tcPr>
          <w:p w:rsidR="000F09C4" w:rsidRPr="00A45835" w:rsidRDefault="000F09C4" w:rsidP="00CB013D">
            <w:pPr>
              <w:rPr>
                <w:rFonts w:ascii="宋体" w:hAnsi="宋体"/>
                <w:sz w:val="24"/>
              </w:rPr>
            </w:pPr>
            <w:r w:rsidRPr="00A45835">
              <w:rPr>
                <w:rFonts w:ascii="宋体" w:hAnsi="宋体" w:hint="eastAsia"/>
                <w:sz w:val="24"/>
              </w:rPr>
              <w:t>合计总分：</w:t>
            </w:r>
          </w:p>
        </w:tc>
      </w:tr>
      <w:tr w:rsidR="000F09C4" w:rsidRPr="00A45835" w:rsidTr="00CB013D">
        <w:trPr>
          <w:trHeight w:val="360"/>
        </w:trPr>
        <w:tc>
          <w:tcPr>
            <w:tcW w:w="2235" w:type="dxa"/>
          </w:tcPr>
          <w:p w:rsidR="000F09C4" w:rsidRPr="00A45835" w:rsidRDefault="000F09C4" w:rsidP="00CB013D">
            <w:pPr>
              <w:jc w:val="center"/>
              <w:rPr>
                <w:rFonts w:ascii="宋体" w:hAnsi="宋体"/>
                <w:sz w:val="24"/>
              </w:rPr>
            </w:pPr>
            <w:r w:rsidRPr="00A45835">
              <w:rPr>
                <w:rFonts w:ascii="宋体" w:hAnsi="宋体" w:hint="eastAsia"/>
                <w:sz w:val="24"/>
              </w:rPr>
              <w:t>优先项</w:t>
            </w:r>
          </w:p>
        </w:tc>
        <w:tc>
          <w:tcPr>
            <w:tcW w:w="1275" w:type="dxa"/>
          </w:tcPr>
          <w:p w:rsidR="000F09C4" w:rsidRPr="00A45835" w:rsidRDefault="000F09C4" w:rsidP="00CB013D">
            <w:pPr>
              <w:rPr>
                <w:rFonts w:ascii="宋体" w:hAnsi="宋体"/>
                <w:sz w:val="24"/>
              </w:rPr>
            </w:pPr>
          </w:p>
        </w:tc>
        <w:tc>
          <w:tcPr>
            <w:tcW w:w="5012" w:type="dxa"/>
            <w:vMerge/>
          </w:tcPr>
          <w:p w:rsidR="000F09C4" w:rsidRPr="00A45835" w:rsidRDefault="000F09C4" w:rsidP="00CB013D">
            <w:pPr>
              <w:rPr>
                <w:rFonts w:ascii="宋体" w:hAnsi="宋体"/>
                <w:sz w:val="24"/>
              </w:rPr>
            </w:pPr>
          </w:p>
        </w:tc>
      </w:tr>
      <w:tr w:rsidR="000F09C4" w:rsidRPr="00A45835" w:rsidTr="00CB013D">
        <w:trPr>
          <w:trHeight w:val="360"/>
        </w:trPr>
        <w:tc>
          <w:tcPr>
            <w:tcW w:w="8522" w:type="dxa"/>
            <w:gridSpan w:val="3"/>
          </w:tcPr>
          <w:p w:rsidR="000F09C4" w:rsidRPr="00A45835" w:rsidRDefault="000F09C4" w:rsidP="00CB013D">
            <w:pPr>
              <w:rPr>
                <w:rFonts w:ascii="宋体" w:hAnsi="宋体"/>
                <w:sz w:val="24"/>
              </w:rPr>
            </w:pPr>
            <w:r w:rsidRPr="00A45835">
              <w:rPr>
                <w:rFonts w:ascii="宋体" w:hAnsi="宋体" w:hint="eastAsia"/>
                <w:sz w:val="24"/>
              </w:rPr>
              <w:t>说明：控制项必须达到要求，一般项与优选项合计得分：一星级绿色仓库210分以上；二星级绿色仓库230分以上；三星级绿色仓库260分以上。</w:t>
            </w:r>
          </w:p>
        </w:tc>
      </w:tr>
    </w:tbl>
    <w:p w:rsidR="000F09C4" w:rsidRDefault="000F09C4" w:rsidP="000F09C4">
      <w:pPr>
        <w:rPr>
          <w:b/>
          <w:sz w:val="28"/>
          <w:szCs w:val="28"/>
        </w:rPr>
      </w:pPr>
    </w:p>
    <w:p w:rsidR="00825866" w:rsidRDefault="00825866"/>
    <w:p w:rsidR="000F09C4" w:rsidRDefault="000F09C4"/>
    <w:p w:rsidR="000F09C4" w:rsidRDefault="000F09C4"/>
    <w:p w:rsidR="000F09C4" w:rsidRDefault="000F09C4"/>
    <w:p w:rsidR="000F09C4" w:rsidRDefault="000F09C4">
      <w:pPr>
        <w:sectPr w:rsidR="000F09C4" w:rsidSect="00825866">
          <w:headerReference w:type="even" r:id="rId6"/>
          <w:headerReference w:type="default" r:id="rId7"/>
          <w:pgSz w:w="11906" w:h="16838"/>
          <w:pgMar w:top="1440" w:right="1800" w:bottom="1440" w:left="1800" w:header="851" w:footer="992" w:gutter="0"/>
          <w:cols w:space="425"/>
          <w:docGrid w:type="lines" w:linePitch="312"/>
        </w:sectPr>
      </w:pPr>
    </w:p>
    <w:p w:rsidR="000F09C4" w:rsidRDefault="000F09C4" w:rsidP="000F09C4">
      <w:pPr>
        <w:jc w:val="center"/>
        <w:rPr>
          <w:rFonts w:ascii="方正小标宋_GBK" w:eastAsia="方正小标宋_GBK"/>
          <w:b/>
          <w:sz w:val="28"/>
          <w:szCs w:val="28"/>
        </w:rPr>
      </w:pPr>
    </w:p>
    <w:p w:rsidR="000F09C4" w:rsidRPr="0006041F" w:rsidRDefault="000F09C4" w:rsidP="0006041F">
      <w:pPr>
        <w:jc w:val="center"/>
        <w:rPr>
          <w:rFonts w:ascii="方正小标宋_GBK" w:eastAsia="方正小标宋_GBK"/>
          <w:b/>
          <w:sz w:val="28"/>
          <w:szCs w:val="28"/>
        </w:rPr>
      </w:pPr>
      <w:r w:rsidRPr="00EA4070">
        <w:rPr>
          <w:rFonts w:ascii="方正小标宋_GBK" w:eastAsia="方正小标宋_GBK" w:hint="eastAsia"/>
          <w:b/>
          <w:sz w:val="28"/>
          <w:szCs w:val="28"/>
        </w:rPr>
        <w:t>控制项</w:t>
      </w:r>
      <w:r>
        <w:rPr>
          <w:rFonts w:ascii="方正小标宋_GBK" w:eastAsia="方正小标宋_GBK" w:hint="eastAsia"/>
          <w:b/>
          <w:sz w:val="28"/>
          <w:szCs w:val="28"/>
        </w:rPr>
        <w:t>自评</w:t>
      </w:r>
      <w:r w:rsidRPr="007838DC">
        <w:rPr>
          <w:rFonts w:ascii="方正小标宋_GBK" w:eastAsia="方正小标宋_GBK" w:hint="eastAsia"/>
          <w:b/>
          <w:sz w:val="28"/>
          <w:szCs w:val="28"/>
        </w:rPr>
        <w:t>表</w:t>
      </w:r>
    </w:p>
    <w:p w:rsidR="000F09C4" w:rsidRDefault="000F09C4" w:rsidP="000F09C4">
      <w:pPr>
        <w:widowControl/>
        <w:rPr>
          <w:rFonts w:ascii="宋体" w:hAnsi="宋体" w:cs="Tahoma"/>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48"/>
        <w:gridCol w:w="4126"/>
        <w:gridCol w:w="2552"/>
        <w:gridCol w:w="3117"/>
        <w:gridCol w:w="1842"/>
        <w:gridCol w:w="929"/>
      </w:tblGrid>
      <w:tr w:rsidR="0006041F" w:rsidRPr="0010572D" w:rsidTr="003A0525">
        <w:trPr>
          <w:trHeight w:val="375"/>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编号</w:t>
            </w:r>
          </w:p>
        </w:tc>
        <w:tc>
          <w:tcPr>
            <w:tcW w:w="523"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评价内容</w:t>
            </w:r>
          </w:p>
        </w:tc>
        <w:tc>
          <w:tcPr>
            <w:tcW w:w="1395"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《绿色仓库要求与评价》条款</w:t>
            </w:r>
          </w:p>
        </w:tc>
        <w:tc>
          <w:tcPr>
            <w:tcW w:w="863" w:type="pct"/>
            <w:shd w:val="clear" w:color="auto" w:fill="auto"/>
            <w:vAlign w:val="center"/>
            <w:hideMark/>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评价内容与方式</w:t>
            </w:r>
          </w:p>
        </w:tc>
        <w:tc>
          <w:tcPr>
            <w:tcW w:w="1054"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评价标准</w:t>
            </w:r>
          </w:p>
        </w:tc>
        <w:tc>
          <w:tcPr>
            <w:tcW w:w="623"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Pr>
                <w:rFonts w:asciiTheme="minorEastAsia" w:eastAsiaTheme="minorEastAsia" w:hAnsiTheme="minorEastAsia" w:cs="Tahoma" w:hint="eastAsia"/>
                <w:b/>
                <w:bCs/>
                <w:color w:val="000000"/>
                <w:kern w:val="0"/>
                <w:szCs w:val="21"/>
              </w:rPr>
              <w:t>自评</w:t>
            </w:r>
            <w:r w:rsidRPr="0010572D">
              <w:rPr>
                <w:rFonts w:asciiTheme="minorEastAsia" w:eastAsiaTheme="minorEastAsia" w:hAnsiTheme="minorEastAsia" w:cs="Tahoma" w:hint="eastAsia"/>
                <w:b/>
                <w:bCs/>
                <w:color w:val="000000"/>
                <w:kern w:val="0"/>
                <w:szCs w:val="21"/>
              </w:rPr>
              <w:t>情况</w:t>
            </w:r>
          </w:p>
        </w:tc>
        <w:tc>
          <w:tcPr>
            <w:tcW w:w="314"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备注</w:t>
            </w:r>
          </w:p>
        </w:tc>
      </w:tr>
      <w:tr w:rsidR="0006041F" w:rsidRPr="0010572D" w:rsidTr="003A0525">
        <w:trPr>
          <w:trHeight w:val="668"/>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bCs/>
                <w:color w:val="000000"/>
                <w:kern w:val="0"/>
                <w:sz w:val="18"/>
                <w:szCs w:val="18"/>
              </w:rPr>
              <w:t>1</w:t>
            </w:r>
          </w:p>
        </w:tc>
        <w:tc>
          <w:tcPr>
            <w:tcW w:w="5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库区选址与规划</w:t>
            </w:r>
          </w:p>
        </w:tc>
        <w:tc>
          <w:tcPr>
            <w:tcW w:w="1395"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5.1</w:t>
            </w:r>
            <w:bookmarkStart w:id="0" w:name="_Toc407025606"/>
            <w:bookmarkStart w:id="1" w:name="_Toc407720717"/>
            <w:bookmarkStart w:id="2" w:name="_Toc410287553"/>
            <w:bookmarkStart w:id="3" w:name="_Toc410912160"/>
            <w:bookmarkStart w:id="4" w:name="_Toc427247190"/>
            <w:bookmarkStart w:id="5" w:name="_Toc427247251"/>
            <w:bookmarkStart w:id="6" w:name="_Toc435708400"/>
            <w:r w:rsidRPr="0010572D">
              <w:rPr>
                <w:rFonts w:asciiTheme="minorEastAsia" w:eastAsiaTheme="minorEastAsia" w:hAnsiTheme="minorEastAsia" w:cs="Tahoma" w:hint="eastAsia"/>
                <w:kern w:val="0"/>
                <w:sz w:val="18"/>
                <w:szCs w:val="18"/>
              </w:rPr>
              <w:t xml:space="preserve"> </w:t>
            </w:r>
            <w:r w:rsidRPr="0010572D">
              <w:rPr>
                <w:rFonts w:asciiTheme="minorEastAsia" w:eastAsiaTheme="minorEastAsia" w:hAnsiTheme="minorEastAsia" w:cs="宋体" w:hint="eastAsia"/>
                <w:sz w:val="18"/>
                <w:szCs w:val="18"/>
              </w:rPr>
              <w:t>库区选址与规划时应符合国家产</w:t>
            </w:r>
            <w:bookmarkStart w:id="7" w:name="B01"/>
            <w:bookmarkEnd w:id="7"/>
            <w:r w:rsidRPr="0010572D">
              <w:rPr>
                <w:rFonts w:asciiTheme="minorEastAsia" w:eastAsiaTheme="minorEastAsia" w:hAnsiTheme="minorEastAsia" w:cs="宋体" w:hint="eastAsia"/>
                <w:sz w:val="18"/>
                <w:szCs w:val="18"/>
              </w:rPr>
              <w:t>业发展、区域发展规划要求，应依据当地城市规划和用地政策</w:t>
            </w:r>
            <w:bookmarkEnd w:id="0"/>
            <w:bookmarkEnd w:id="1"/>
            <w:bookmarkEnd w:id="2"/>
            <w:bookmarkEnd w:id="3"/>
            <w:bookmarkEnd w:id="4"/>
            <w:bookmarkEnd w:id="5"/>
            <w:bookmarkEnd w:id="6"/>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土地证</w:t>
            </w:r>
          </w:p>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所在区域发展规划资料</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提供土地证或当地发展规划资料，为达标</w:t>
            </w:r>
          </w:p>
        </w:tc>
        <w:tc>
          <w:tcPr>
            <w:tcW w:w="623" w:type="pct"/>
            <w:vAlign w:val="center"/>
          </w:tcPr>
          <w:p w:rsidR="0006041F" w:rsidRPr="0010572D" w:rsidRDefault="0006041F" w:rsidP="003A0525">
            <w:pPr>
              <w:widowControl/>
              <w:rPr>
                <w:rFonts w:asciiTheme="minorEastAsia" w:eastAsiaTheme="minorEastAsia" w:hAnsiTheme="minorEastAsia"/>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sz w:val="18"/>
                <w:szCs w:val="18"/>
              </w:rPr>
            </w:pPr>
          </w:p>
        </w:tc>
      </w:tr>
      <w:tr w:rsidR="0006041F" w:rsidRPr="0010572D" w:rsidTr="003A0525">
        <w:trPr>
          <w:trHeight w:val="274"/>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bCs/>
                <w:color w:val="000000"/>
                <w:kern w:val="0"/>
                <w:sz w:val="18"/>
                <w:szCs w:val="18"/>
              </w:rPr>
              <w:t>2</w:t>
            </w:r>
          </w:p>
        </w:tc>
        <w:tc>
          <w:tcPr>
            <w:tcW w:w="523"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库区用地</w:t>
            </w:r>
          </w:p>
        </w:tc>
        <w:tc>
          <w:tcPr>
            <w:tcW w:w="1395"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5.3</w:t>
            </w:r>
            <w:bookmarkStart w:id="8" w:name="_Toc407025608"/>
            <w:bookmarkStart w:id="9" w:name="_Toc407720719"/>
            <w:bookmarkStart w:id="10" w:name="_Toc410287555"/>
            <w:bookmarkStart w:id="11" w:name="_Toc410912162"/>
            <w:bookmarkStart w:id="12" w:name="_Toc427247192"/>
            <w:bookmarkStart w:id="13" w:name="_Toc427247253"/>
            <w:bookmarkStart w:id="14" w:name="_Toc435708402"/>
            <w:r w:rsidRPr="0010572D">
              <w:rPr>
                <w:rFonts w:asciiTheme="minorEastAsia" w:eastAsiaTheme="minorEastAsia" w:hAnsiTheme="minorEastAsia" w:cs="Tahoma" w:hint="eastAsia"/>
                <w:kern w:val="0"/>
                <w:sz w:val="18"/>
                <w:szCs w:val="18"/>
              </w:rPr>
              <w:t xml:space="preserve"> 库区选址避免选择农用耕地、洪水泛滥区域、湿地或者濒临绝种的动物栖息地等，并尽量减少对周围环境的影响</w:t>
            </w:r>
            <w:bookmarkEnd w:id="8"/>
            <w:bookmarkEnd w:id="9"/>
            <w:bookmarkEnd w:id="10"/>
            <w:bookmarkEnd w:id="11"/>
            <w:bookmarkEnd w:id="12"/>
            <w:bookmarkEnd w:id="13"/>
            <w:bookmarkEnd w:id="14"/>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 xml:space="preserve">地勘报告(本园区报告或区域报告、或项目报告) </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非农耕、湿地或保护区等，提供报告为达标</w:t>
            </w:r>
          </w:p>
        </w:tc>
        <w:tc>
          <w:tcPr>
            <w:tcW w:w="623" w:type="pct"/>
            <w:vAlign w:val="center"/>
          </w:tcPr>
          <w:p w:rsidR="0006041F" w:rsidRPr="0010572D" w:rsidRDefault="0006041F" w:rsidP="003A0525">
            <w:pPr>
              <w:widowControl/>
              <w:rPr>
                <w:rFonts w:asciiTheme="minorEastAsia" w:eastAsiaTheme="minorEastAsia" w:hAnsiTheme="minorEastAsia"/>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sz w:val="18"/>
                <w:szCs w:val="18"/>
              </w:rPr>
            </w:pPr>
          </w:p>
        </w:tc>
      </w:tr>
      <w:tr w:rsidR="0006041F" w:rsidRPr="0010572D" w:rsidTr="003A0525">
        <w:trPr>
          <w:trHeight w:val="499"/>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bCs/>
                <w:color w:val="000000"/>
                <w:kern w:val="0"/>
                <w:sz w:val="18"/>
                <w:szCs w:val="18"/>
              </w:rPr>
              <w:t>3</w:t>
            </w:r>
          </w:p>
        </w:tc>
        <w:tc>
          <w:tcPr>
            <w:tcW w:w="5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建筑容积率</w:t>
            </w:r>
          </w:p>
        </w:tc>
        <w:tc>
          <w:tcPr>
            <w:tcW w:w="1395"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6</w:t>
            </w:r>
            <w:r w:rsidRPr="0010572D">
              <w:rPr>
                <w:rFonts w:asciiTheme="minorEastAsia" w:eastAsiaTheme="minorEastAsia" w:hAnsiTheme="minorEastAsia" w:cs="Tahoma" w:hint="eastAsia"/>
                <w:color w:val="000000"/>
                <w:kern w:val="0"/>
                <w:sz w:val="18"/>
                <w:szCs w:val="18"/>
              </w:rPr>
              <w:t>.</w:t>
            </w:r>
            <w:r w:rsidRPr="0010572D">
              <w:rPr>
                <w:rFonts w:asciiTheme="minorEastAsia" w:eastAsiaTheme="minorEastAsia" w:hAnsiTheme="minorEastAsia" w:cs="Tahoma" w:hint="eastAsia"/>
                <w:kern w:val="0"/>
                <w:sz w:val="18"/>
                <w:szCs w:val="18"/>
              </w:rPr>
              <w:t>1</w:t>
            </w:r>
            <w:r w:rsidRPr="0010572D">
              <w:rPr>
                <w:rFonts w:asciiTheme="minorEastAsia" w:eastAsiaTheme="minorEastAsia" w:hAnsiTheme="minorEastAsia" w:cs="Tahoma" w:hint="eastAsia"/>
                <w:color w:val="000000"/>
                <w:kern w:val="0"/>
                <w:sz w:val="18"/>
                <w:szCs w:val="18"/>
              </w:rPr>
              <w:t>.</w:t>
            </w:r>
            <w:r w:rsidRPr="0010572D">
              <w:rPr>
                <w:rFonts w:asciiTheme="minorEastAsia" w:eastAsiaTheme="minorEastAsia" w:hAnsiTheme="minorEastAsia" w:cs="Tahoma" w:hint="eastAsia"/>
                <w:kern w:val="0"/>
                <w:sz w:val="18"/>
                <w:szCs w:val="18"/>
              </w:rPr>
              <w:t>1</w:t>
            </w:r>
            <w:r w:rsidRPr="0010572D">
              <w:rPr>
                <w:rFonts w:asciiTheme="minorEastAsia" w:eastAsiaTheme="minorEastAsia" w:hAnsiTheme="minorEastAsia" w:cs="宋体" w:hint="eastAsia"/>
                <w:sz w:val="18"/>
                <w:szCs w:val="18"/>
              </w:rPr>
              <w:t>在满足生产的前提下，合理采用单层或多层仓库</w:t>
            </w:r>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总图规划指标（或不动产证）</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总图规划的容积率指标符合当地规定或提供房产证为达标</w:t>
            </w:r>
          </w:p>
        </w:tc>
        <w:tc>
          <w:tcPr>
            <w:tcW w:w="623" w:type="pct"/>
            <w:vAlign w:val="center"/>
          </w:tcPr>
          <w:p w:rsidR="0006041F" w:rsidRPr="0010572D" w:rsidRDefault="0006041F" w:rsidP="003A0525">
            <w:pPr>
              <w:widowControl/>
              <w:rPr>
                <w:rFonts w:asciiTheme="minorEastAsia" w:eastAsiaTheme="minorEastAsia" w:hAnsiTheme="minorEastAsia"/>
                <w:sz w:val="18"/>
                <w:szCs w:val="18"/>
                <w:highlight w:val="yellow"/>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sz w:val="18"/>
                <w:szCs w:val="18"/>
                <w:highlight w:val="yellow"/>
              </w:rPr>
            </w:pPr>
          </w:p>
        </w:tc>
      </w:tr>
      <w:tr w:rsidR="0006041F" w:rsidRPr="0010572D" w:rsidTr="003A0525">
        <w:trPr>
          <w:trHeight w:val="159"/>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bCs/>
                <w:color w:val="000000"/>
                <w:kern w:val="0"/>
                <w:sz w:val="18"/>
                <w:szCs w:val="18"/>
              </w:rPr>
            </w:pPr>
            <w:r w:rsidRPr="0010572D">
              <w:rPr>
                <w:rFonts w:asciiTheme="minorEastAsia" w:eastAsiaTheme="minorEastAsia" w:hAnsiTheme="minorEastAsia" w:cs="Tahoma" w:hint="eastAsia"/>
                <w:bCs/>
                <w:color w:val="000000"/>
                <w:kern w:val="0"/>
                <w:sz w:val="18"/>
                <w:szCs w:val="18"/>
              </w:rPr>
              <w:t>4</w:t>
            </w:r>
          </w:p>
        </w:tc>
        <w:tc>
          <w:tcPr>
            <w:tcW w:w="5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hint="eastAsia"/>
                <w:sz w:val="18"/>
                <w:szCs w:val="18"/>
              </w:rPr>
              <w:t>仓库照明控制</w:t>
            </w:r>
          </w:p>
        </w:tc>
        <w:tc>
          <w:tcPr>
            <w:tcW w:w="1395"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color w:val="000000"/>
                <w:sz w:val="18"/>
                <w:szCs w:val="18"/>
              </w:rPr>
              <w:t xml:space="preserve">7.1.5 </w:t>
            </w:r>
            <w:r w:rsidRPr="0010572D">
              <w:rPr>
                <w:rFonts w:asciiTheme="minorEastAsia" w:eastAsiaTheme="minorEastAsia" w:hAnsiTheme="minorEastAsia" w:hint="eastAsia"/>
                <w:sz w:val="18"/>
                <w:szCs w:val="18"/>
              </w:rPr>
              <w:t>合理设置照明分区</w:t>
            </w:r>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电气竣工图及现场核查</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实现库内照明分区控制为达标</w:t>
            </w:r>
          </w:p>
        </w:tc>
        <w:tc>
          <w:tcPr>
            <w:tcW w:w="623" w:type="pct"/>
            <w:vAlign w:val="center"/>
          </w:tcPr>
          <w:p w:rsidR="0006041F" w:rsidRPr="0010572D" w:rsidRDefault="0006041F" w:rsidP="003A0525">
            <w:pPr>
              <w:widowControl/>
              <w:rPr>
                <w:rFonts w:asciiTheme="minorEastAsia" w:eastAsiaTheme="minorEastAsia" w:hAnsiTheme="minorEastAsia"/>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sz w:val="18"/>
                <w:szCs w:val="18"/>
              </w:rPr>
            </w:pPr>
          </w:p>
        </w:tc>
      </w:tr>
      <w:tr w:rsidR="0006041F" w:rsidRPr="0010572D" w:rsidTr="003A0525">
        <w:trPr>
          <w:trHeight w:val="750"/>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bCs/>
                <w:color w:val="000000"/>
                <w:kern w:val="0"/>
                <w:sz w:val="18"/>
                <w:szCs w:val="18"/>
              </w:rPr>
            </w:pPr>
            <w:r w:rsidRPr="0010572D">
              <w:rPr>
                <w:rFonts w:asciiTheme="minorEastAsia" w:eastAsiaTheme="minorEastAsia" w:hAnsiTheme="minorEastAsia" w:cs="Tahoma" w:hint="eastAsia"/>
                <w:bCs/>
                <w:color w:val="000000"/>
                <w:kern w:val="0"/>
                <w:sz w:val="18"/>
                <w:szCs w:val="18"/>
              </w:rPr>
              <w:t>5</w:t>
            </w:r>
          </w:p>
        </w:tc>
        <w:tc>
          <w:tcPr>
            <w:tcW w:w="523" w:type="pct"/>
            <w:vAlign w:val="center"/>
          </w:tcPr>
          <w:p w:rsidR="0006041F" w:rsidRPr="0010572D" w:rsidRDefault="0006041F" w:rsidP="003A0525">
            <w:pPr>
              <w:jc w:val="left"/>
              <w:rPr>
                <w:rFonts w:asciiTheme="minorEastAsia" w:eastAsiaTheme="minorEastAsia" w:hAnsiTheme="minorEastAsia"/>
                <w:sz w:val="18"/>
                <w:szCs w:val="18"/>
              </w:rPr>
            </w:pPr>
            <w:r w:rsidRPr="0010572D">
              <w:rPr>
                <w:rFonts w:asciiTheme="minorEastAsia" w:eastAsiaTheme="minorEastAsia" w:hAnsiTheme="minorEastAsia" w:hint="eastAsia"/>
                <w:sz w:val="18"/>
                <w:szCs w:val="18"/>
              </w:rPr>
              <w:t>能源计量管理</w:t>
            </w:r>
          </w:p>
        </w:tc>
        <w:tc>
          <w:tcPr>
            <w:tcW w:w="1395" w:type="pct"/>
            <w:vAlign w:val="center"/>
          </w:tcPr>
          <w:p w:rsidR="0006041F" w:rsidRPr="0010572D" w:rsidRDefault="0006041F" w:rsidP="003A0525">
            <w:pPr>
              <w:rPr>
                <w:rFonts w:asciiTheme="minorEastAsia" w:eastAsiaTheme="minorEastAsia" w:hAnsiTheme="minorEastAsia"/>
                <w:sz w:val="18"/>
                <w:szCs w:val="18"/>
                <w:highlight w:val="yellow"/>
              </w:rPr>
            </w:pPr>
            <w:r w:rsidRPr="0010572D">
              <w:rPr>
                <w:rFonts w:asciiTheme="minorEastAsia" w:eastAsiaTheme="minorEastAsia" w:hAnsiTheme="minorEastAsia" w:cs="Tahoma" w:hint="eastAsia"/>
                <w:sz w:val="18"/>
                <w:szCs w:val="18"/>
              </w:rPr>
              <w:t>7.1.12</w:t>
            </w:r>
            <w:r w:rsidRPr="0010572D">
              <w:rPr>
                <w:rFonts w:asciiTheme="minorEastAsia" w:eastAsiaTheme="minorEastAsia" w:hAnsiTheme="minorEastAsia" w:hint="eastAsia"/>
                <w:sz w:val="18"/>
                <w:szCs w:val="18"/>
              </w:rPr>
              <w:t xml:space="preserve"> </w:t>
            </w:r>
            <w:r w:rsidRPr="0010572D">
              <w:rPr>
                <w:rFonts w:asciiTheme="minorEastAsia" w:eastAsiaTheme="minorEastAsia" w:hAnsiTheme="minorEastAsia" w:cs="宋体" w:hint="eastAsia"/>
                <w:sz w:val="18"/>
                <w:szCs w:val="18"/>
              </w:rPr>
              <w:t>按区域、建筑和用途分别设置各种用能计量设备或装置，进行用能分区、分类和分项计量</w:t>
            </w:r>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现场核查</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实现能源分区、分类</w:t>
            </w:r>
            <w:r>
              <w:rPr>
                <w:rFonts w:asciiTheme="minorEastAsia" w:eastAsiaTheme="minorEastAsia" w:hAnsiTheme="minorEastAsia" w:cs="宋体" w:hint="eastAsia"/>
                <w:sz w:val="18"/>
                <w:szCs w:val="18"/>
              </w:rPr>
              <w:t>和分项</w:t>
            </w:r>
            <w:r w:rsidRPr="0010572D">
              <w:rPr>
                <w:rFonts w:asciiTheme="minorEastAsia" w:eastAsiaTheme="minorEastAsia" w:hAnsiTheme="minorEastAsia" w:cs="宋体" w:hint="eastAsia"/>
                <w:sz w:val="18"/>
                <w:szCs w:val="18"/>
              </w:rPr>
              <w:t>计量为达标（主要指用电）</w:t>
            </w:r>
          </w:p>
        </w:tc>
        <w:tc>
          <w:tcPr>
            <w:tcW w:w="623"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3A0525">
        <w:trPr>
          <w:trHeight w:val="89"/>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bCs/>
                <w:color w:val="000000"/>
                <w:kern w:val="0"/>
                <w:sz w:val="18"/>
                <w:szCs w:val="18"/>
              </w:rPr>
            </w:pPr>
            <w:r w:rsidRPr="0010572D">
              <w:rPr>
                <w:rFonts w:asciiTheme="minorEastAsia" w:eastAsiaTheme="minorEastAsia" w:hAnsiTheme="minorEastAsia" w:cs="Tahoma" w:hint="eastAsia"/>
                <w:bCs/>
                <w:color w:val="000000"/>
                <w:kern w:val="0"/>
                <w:sz w:val="18"/>
                <w:szCs w:val="18"/>
              </w:rPr>
              <w:t>6</w:t>
            </w:r>
          </w:p>
        </w:tc>
        <w:tc>
          <w:tcPr>
            <w:tcW w:w="523" w:type="pct"/>
            <w:vAlign w:val="center"/>
          </w:tcPr>
          <w:p w:rsidR="0006041F" w:rsidRPr="0010572D" w:rsidRDefault="0006041F" w:rsidP="003A0525">
            <w:pPr>
              <w:jc w:val="left"/>
              <w:rPr>
                <w:rFonts w:asciiTheme="minorEastAsia" w:eastAsiaTheme="minorEastAsia" w:hAnsiTheme="minorEastAsia"/>
                <w:sz w:val="18"/>
                <w:szCs w:val="18"/>
              </w:rPr>
            </w:pPr>
            <w:r w:rsidRPr="0010572D">
              <w:rPr>
                <w:rFonts w:asciiTheme="minorEastAsia" w:eastAsiaTheme="minorEastAsia" w:hAnsiTheme="minorEastAsia" w:hint="eastAsia"/>
                <w:sz w:val="18"/>
                <w:szCs w:val="18"/>
              </w:rPr>
              <w:t>水资源管理</w:t>
            </w:r>
          </w:p>
        </w:tc>
        <w:tc>
          <w:tcPr>
            <w:tcW w:w="1395" w:type="pct"/>
            <w:vAlign w:val="center"/>
          </w:tcPr>
          <w:p w:rsidR="0006041F" w:rsidRPr="0010572D" w:rsidRDefault="0006041F" w:rsidP="003A0525">
            <w:pPr>
              <w:rPr>
                <w:rFonts w:asciiTheme="minorEastAsia" w:eastAsiaTheme="minorEastAsia" w:hAnsiTheme="minorEastAsia"/>
                <w:sz w:val="18"/>
                <w:szCs w:val="18"/>
              </w:rPr>
            </w:pPr>
            <w:r w:rsidRPr="0010572D">
              <w:rPr>
                <w:rFonts w:asciiTheme="minorEastAsia" w:eastAsiaTheme="minorEastAsia" w:hAnsiTheme="minorEastAsia" w:cs="Tahoma" w:hint="eastAsia"/>
                <w:sz w:val="18"/>
                <w:szCs w:val="18"/>
              </w:rPr>
              <w:t xml:space="preserve">8.1.1 </w:t>
            </w:r>
            <w:r w:rsidRPr="0010572D">
              <w:rPr>
                <w:rFonts w:asciiTheme="minorEastAsia" w:eastAsiaTheme="minorEastAsia" w:hAnsiTheme="minorEastAsia" w:cs="宋体" w:hint="eastAsia"/>
                <w:sz w:val="18"/>
                <w:szCs w:val="18"/>
              </w:rPr>
              <w:t>库区给水系统实行分级、分类计量管理</w:t>
            </w:r>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现场核查</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实现分级、分类计量为达标</w:t>
            </w:r>
          </w:p>
        </w:tc>
        <w:tc>
          <w:tcPr>
            <w:tcW w:w="623"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3A0525">
        <w:trPr>
          <w:trHeight w:val="690"/>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bCs/>
                <w:color w:val="000000"/>
                <w:kern w:val="0"/>
                <w:sz w:val="18"/>
                <w:szCs w:val="18"/>
              </w:rPr>
              <w:t>7</w:t>
            </w:r>
          </w:p>
        </w:tc>
        <w:tc>
          <w:tcPr>
            <w:tcW w:w="5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建筑材料使用</w:t>
            </w:r>
          </w:p>
        </w:tc>
        <w:tc>
          <w:tcPr>
            <w:tcW w:w="1395"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 xml:space="preserve">9.2.1 </w:t>
            </w:r>
            <w:r w:rsidRPr="0010572D">
              <w:rPr>
                <w:rFonts w:asciiTheme="minorEastAsia" w:eastAsiaTheme="minorEastAsia" w:hAnsiTheme="minorEastAsia" w:cs="宋体" w:hint="eastAsia"/>
                <w:sz w:val="18"/>
                <w:szCs w:val="18"/>
              </w:rPr>
              <w:t>不使用国家和地方禁止和限制使用的建筑材料及制品</w:t>
            </w:r>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提供混凝土、主钢构、板材、涂料、门窗、保温材料等建材清单</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能够提供材料合格证或或验收证明、房产证为达标</w:t>
            </w:r>
          </w:p>
        </w:tc>
        <w:tc>
          <w:tcPr>
            <w:tcW w:w="623" w:type="pct"/>
            <w:vAlign w:val="center"/>
          </w:tcPr>
          <w:p w:rsidR="0006041F" w:rsidRPr="0010572D" w:rsidRDefault="0006041F" w:rsidP="003A0525">
            <w:pPr>
              <w:widowControl/>
              <w:rPr>
                <w:rFonts w:asciiTheme="minorEastAsia" w:eastAsiaTheme="minorEastAsia" w:hAnsiTheme="minorEastAsia" w:cs="Tahoma"/>
                <w:strike/>
                <w:color w:val="000000"/>
                <w:kern w:val="0"/>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cs="Tahoma"/>
                <w:strike/>
                <w:color w:val="000000"/>
                <w:kern w:val="0"/>
                <w:sz w:val="18"/>
                <w:szCs w:val="18"/>
              </w:rPr>
            </w:pPr>
          </w:p>
        </w:tc>
      </w:tr>
      <w:tr w:rsidR="0006041F" w:rsidRPr="0010572D" w:rsidTr="003A0525">
        <w:trPr>
          <w:trHeight w:val="510"/>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bCs/>
                <w:color w:val="000000"/>
                <w:kern w:val="0"/>
                <w:sz w:val="18"/>
                <w:szCs w:val="18"/>
              </w:rPr>
              <w:t>8</w:t>
            </w:r>
          </w:p>
        </w:tc>
        <w:tc>
          <w:tcPr>
            <w:tcW w:w="5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hint="eastAsia"/>
                <w:sz w:val="18"/>
                <w:szCs w:val="18"/>
              </w:rPr>
              <w:t>废气排放</w:t>
            </w:r>
          </w:p>
        </w:tc>
        <w:tc>
          <w:tcPr>
            <w:tcW w:w="1395"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10.2.1 库区排放口排放的废气符合现行国家和地方标准要求</w:t>
            </w:r>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环境工程验收报告或排放检测报告</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提供环境工程验收报告或环评批复为达标或现场查验无废气排放为达标</w:t>
            </w:r>
          </w:p>
        </w:tc>
        <w:tc>
          <w:tcPr>
            <w:tcW w:w="623" w:type="pct"/>
            <w:vAlign w:val="center"/>
          </w:tcPr>
          <w:p w:rsidR="0006041F" w:rsidRPr="0010572D" w:rsidRDefault="0006041F" w:rsidP="003A0525">
            <w:pPr>
              <w:widowControl/>
              <w:rPr>
                <w:rFonts w:asciiTheme="minorEastAsia" w:eastAsiaTheme="minorEastAsia" w:hAnsiTheme="minorEastAsia" w:cs="Tahoma"/>
                <w:color w:val="FF0000"/>
                <w:kern w:val="0"/>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cs="Tahoma"/>
                <w:color w:val="FF0000"/>
                <w:kern w:val="0"/>
                <w:sz w:val="18"/>
                <w:szCs w:val="18"/>
              </w:rPr>
            </w:pPr>
          </w:p>
        </w:tc>
      </w:tr>
      <w:tr w:rsidR="0006041F" w:rsidRPr="0010572D" w:rsidTr="003A0525">
        <w:trPr>
          <w:trHeight w:val="624"/>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bCs/>
                <w:color w:val="000000"/>
                <w:kern w:val="0"/>
                <w:sz w:val="18"/>
                <w:szCs w:val="18"/>
              </w:rPr>
              <w:t>9</w:t>
            </w:r>
          </w:p>
        </w:tc>
        <w:tc>
          <w:tcPr>
            <w:tcW w:w="5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hint="eastAsia"/>
                <w:sz w:val="18"/>
                <w:szCs w:val="18"/>
              </w:rPr>
              <w:t>废水排放</w:t>
            </w:r>
          </w:p>
        </w:tc>
        <w:tc>
          <w:tcPr>
            <w:tcW w:w="1395"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10.2.2库区排放口排放的废水符合现行国家和地方标准要求</w:t>
            </w:r>
          </w:p>
        </w:tc>
        <w:tc>
          <w:tcPr>
            <w:tcW w:w="863" w:type="pct"/>
            <w:shd w:val="clear" w:color="auto" w:fill="auto"/>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环境工程验收报告</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提供环境工程验收报告或排放检测报告为达标或现场查验无废水排放为达标</w:t>
            </w:r>
          </w:p>
        </w:tc>
        <w:tc>
          <w:tcPr>
            <w:tcW w:w="6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06041F" w:rsidRPr="0010572D" w:rsidTr="003A0525">
        <w:trPr>
          <w:trHeight w:val="692"/>
        </w:trPr>
        <w:tc>
          <w:tcPr>
            <w:tcW w:w="227"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bCs/>
                <w:color w:val="000000"/>
                <w:kern w:val="0"/>
                <w:sz w:val="18"/>
                <w:szCs w:val="18"/>
              </w:rPr>
              <w:t>10</w:t>
            </w:r>
          </w:p>
        </w:tc>
        <w:tc>
          <w:tcPr>
            <w:tcW w:w="5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hint="eastAsia"/>
                <w:sz w:val="18"/>
                <w:szCs w:val="18"/>
              </w:rPr>
              <w:t>废弃物管理</w:t>
            </w:r>
          </w:p>
        </w:tc>
        <w:tc>
          <w:tcPr>
            <w:tcW w:w="1395"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10.2.3</w:t>
            </w:r>
            <w:r w:rsidRPr="0010572D">
              <w:rPr>
                <w:rFonts w:asciiTheme="minorEastAsia" w:eastAsiaTheme="minorEastAsia" w:hAnsiTheme="minorEastAsia" w:cs="宋体" w:hint="eastAsia"/>
                <w:sz w:val="18"/>
                <w:szCs w:val="18"/>
              </w:rPr>
              <w:t>库区废弃物收集、贮存、运输和处置符合现行国家和地方标准要求</w:t>
            </w:r>
          </w:p>
        </w:tc>
        <w:tc>
          <w:tcPr>
            <w:tcW w:w="86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库区平面图及现场核查</w:t>
            </w:r>
          </w:p>
        </w:tc>
        <w:tc>
          <w:tcPr>
            <w:tcW w:w="1054" w:type="pct"/>
            <w:vAlign w:val="center"/>
          </w:tcPr>
          <w:p w:rsidR="0006041F" w:rsidRPr="0010572D" w:rsidRDefault="0006041F" w:rsidP="003A0525">
            <w:pPr>
              <w:widowControl/>
              <w:jc w:val="left"/>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库区具有废弃物收集、贮存设备或区域为达标</w:t>
            </w:r>
          </w:p>
        </w:tc>
        <w:tc>
          <w:tcPr>
            <w:tcW w:w="623"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kern w:val="0"/>
                <w:sz w:val="18"/>
                <w:szCs w:val="18"/>
              </w:rPr>
              <w:t>达标</w:t>
            </w:r>
            <w:r w:rsidRPr="0010572D">
              <w:rPr>
                <w:rFonts w:asciiTheme="minorEastAsia" w:eastAsiaTheme="minorEastAsia" w:hAnsiTheme="minorEastAsia" w:cs="Tahoma" w:hint="eastAsia"/>
                <w:kern w:val="0"/>
                <w:sz w:val="18"/>
                <w:szCs w:val="18"/>
              </w:rPr>
              <w:t xml:space="preserve">   □未达标</w:t>
            </w:r>
          </w:p>
        </w:tc>
        <w:tc>
          <w:tcPr>
            <w:tcW w:w="314"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bl>
    <w:p w:rsidR="000F09C4" w:rsidRDefault="000F09C4" w:rsidP="000F09C4">
      <w:pPr>
        <w:widowControl/>
        <w:rPr>
          <w:rFonts w:ascii="宋体" w:hAnsi="宋体" w:cs="Tahoma"/>
          <w:kern w:val="0"/>
          <w:szCs w:val="21"/>
        </w:rPr>
      </w:pPr>
    </w:p>
    <w:p w:rsidR="0006041F" w:rsidRDefault="0006041F" w:rsidP="000F09C4">
      <w:pPr>
        <w:jc w:val="center"/>
        <w:rPr>
          <w:rFonts w:ascii="方正小标宋_GBK" w:eastAsia="方正小标宋_GBK" w:hint="eastAsia"/>
          <w:b/>
          <w:sz w:val="28"/>
          <w:szCs w:val="28"/>
        </w:rPr>
      </w:pPr>
    </w:p>
    <w:p w:rsidR="0006041F" w:rsidRPr="0006041F" w:rsidRDefault="000F09C4" w:rsidP="0006041F">
      <w:pPr>
        <w:jc w:val="center"/>
        <w:rPr>
          <w:rFonts w:ascii="方正小标宋_GBK" w:eastAsia="方正小标宋_GBK"/>
          <w:b/>
          <w:sz w:val="28"/>
          <w:szCs w:val="28"/>
        </w:rPr>
      </w:pPr>
      <w:r w:rsidRPr="00EA4070">
        <w:rPr>
          <w:rFonts w:ascii="方正小标宋_GBK" w:eastAsia="方正小标宋_GBK" w:hint="eastAsia"/>
          <w:b/>
          <w:sz w:val="28"/>
          <w:szCs w:val="28"/>
        </w:rPr>
        <w:lastRenderedPageBreak/>
        <w:t>一般项（评分项）</w:t>
      </w:r>
      <w:r>
        <w:rPr>
          <w:rFonts w:ascii="方正小标宋_GBK" w:eastAsia="方正小标宋_GBK" w:hint="eastAsia"/>
          <w:b/>
          <w:sz w:val="28"/>
          <w:szCs w:val="28"/>
        </w:rPr>
        <w:t>自评</w:t>
      </w:r>
      <w:r w:rsidRPr="007838DC">
        <w:rPr>
          <w:rFonts w:ascii="方正小标宋_GBK" w:eastAsia="方正小标宋_GBK" w:hint="eastAsia"/>
          <w:b/>
          <w:sz w:val="28"/>
          <w:szCs w:val="28"/>
        </w:rPr>
        <w:t>表</w:t>
      </w: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2"/>
        <w:gridCol w:w="4396"/>
        <w:gridCol w:w="1983"/>
        <w:gridCol w:w="708"/>
        <w:gridCol w:w="4540"/>
        <w:gridCol w:w="1134"/>
        <w:gridCol w:w="852"/>
      </w:tblGrid>
      <w:tr w:rsidR="0006041F" w:rsidRPr="0010572D" w:rsidTr="00501C4B">
        <w:trPr>
          <w:trHeight w:val="375"/>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b/>
                <w:color w:val="000000"/>
                <w:kern w:val="0"/>
                <w:szCs w:val="21"/>
              </w:rPr>
            </w:pPr>
            <w:r w:rsidRPr="0010572D">
              <w:rPr>
                <w:rFonts w:asciiTheme="minorEastAsia" w:eastAsiaTheme="minorEastAsia" w:hAnsiTheme="minorEastAsia" w:cs="Tahoma" w:hint="eastAsia"/>
                <w:b/>
                <w:color w:val="000000"/>
                <w:kern w:val="0"/>
                <w:szCs w:val="21"/>
              </w:rPr>
              <w:t>编号</w:t>
            </w:r>
          </w:p>
        </w:tc>
        <w:tc>
          <w:tcPr>
            <w:tcW w:w="397" w:type="pct"/>
            <w:vAlign w:val="center"/>
          </w:tcPr>
          <w:p w:rsidR="0006041F" w:rsidRPr="0010572D" w:rsidRDefault="0006041F" w:rsidP="003A0525">
            <w:pPr>
              <w:widowControl/>
              <w:jc w:val="center"/>
              <w:rPr>
                <w:rFonts w:asciiTheme="minorEastAsia" w:eastAsiaTheme="minorEastAsia" w:hAnsiTheme="minorEastAsia" w:cs="Tahoma"/>
                <w:b/>
                <w:color w:val="000000"/>
                <w:kern w:val="0"/>
                <w:szCs w:val="21"/>
              </w:rPr>
            </w:pPr>
            <w:r w:rsidRPr="0010572D">
              <w:rPr>
                <w:rFonts w:asciiTheme="minorEastAsia" w:eastAsiaTheme="minorEastAsia" w:hAnsiTheme="minorEastAsia" w:cs="Tahoma" w:hint="eastAsia"/>
                <w:b/>
                <w:color w:val="000000"/>
                <w:kern w:val="0"/>
                <w:szCs w:val="21"/>
              </w:rPr>
              <w:t>评价内容</w:t>
            </w:r>
          </w:p>
        </w:tc>
        <w:tc>
          <w:tcPr>
            <w:tcW w:w="1372" w:type="pct"/>
            <w:vAlign w:val="center"/>
          </w:tcPr>
          <w:p w:rsidR="0006041F" w:rsidRPr="0010572D" w:rsidRDefault="0006041F" w:rsidP="003A0525">
            <w:pPr>
              <w:widowControl/>
              <w:jc w:val="center"/>
              <w:rPr>
                <w:rFonts w:asciiTheme="minorEastAsia" w:eastAsiaTheme="minorEastAsia" w:hAnsiTheme="minorEastAsia" w:cs="Tahoma"/>
                <w:b/>
                <w:color w:val="000000"/>
                <w:kern w:val="0"/>
                <w:szCs w:val="21"/>
              </w:rPr>
            </w:pPr>
            <w:r w:rsidRPr="0010572D">
              <w:rPr>
                <w:rFonts w:asciiTheme="minorEastAsia" w:eastAsiaTheme="minorEastAsia" w:hAnsiTheme="minorEastAsia" w:cs="Tahoma" w:hint="eastAsia"/>
                <w:b/>
                <w:bCs/>
                <w:color w:val="000000"/>
                <w:kern w:val="0"/>
                <w:szCs w:val="21"/>
              </w:rPr>
              <w:t>《绿色仓库要求与评价》条款</w:t>
            </w:r>
          </w:p>
        </w:tc>
        <w:tc>
          <w:tcPr>
            <w:tcW w:w="619" w:type="pct"/>
            <w:vAlign w:val="center"/>
          </w:tcPr>
          <w:p w:rsidR="0006041F" w:rsidRPr="0010572D" w:rsidRDefault="0006041F" w:rsidP="003A0525">
            <w:pPr>
              <w:widowControl/>
              <w:jc w:val="center"/>
              <w:rPr>
                <w:rFonts w:asciiTheme="minorEastAsia" w:eastAsiaTheme="minorEastAsia" w:hAnsiTheme="minorEastAsia" w:cs="Tahoma"/>
                <w:b/>
                <w:color w:val="000000"/>
                <w:kern w:val="0"/>
                <w:szCs w:val="21"/>
              </w:rPr>
            </w:pPr>
            <w:r w:rsidRPr="0010572D">
              <w:rPr>
                <w:rFonts w:asciiTheme="minorEastAsia" w:eastAsiaTheme="minorEastAsia" w:hAnsiTheme="minorEastAsia" w:cs="Tahoma" w:hint="eastAsia"/>
                <w:b/>
                <w:color w:val="000000"/>
                <w:kern w:val="0"/>
                <w:szCs w:val="21"/>
              </w:rPr>
              <w:t>评价内容与方式</w:t>
            </w:r>
          </w:p>
        </w:tc>
        <w:tc>
          <w:tcPr>
            <w:tcW w:w="221" w:type="pct"/>
            <w:vAlign w:val="center"/>
          </w:tcPr>
          <w:p w:rsidR="0006041F" w:rsidRPr="0010572D" w:rsidRDefault="0006041F" w:rsidP="003A0525">
            <w:pPr>
              <w:widowControl/>
              <w:jc w:val="center"/>
              <w:rPr>
                <w:rFonts w:asciiTheme="minorEastAsia" w:eastAsiaTheme="minorEastAsia" w:hAnsiTheme="minorEastAsia" w:cs="Tahoma"/>
                <w:b/>
                <w:color w:val="000000"/>
                <w:kern w:val="0"/>
                <w:szCs w:val="21"/>
              </w:rPr>
            </w:pPr>
            <w:r w:rsidRPr="0010572D">
              <w:rPr>
                <w:rFonts w:asciiTheme="minorEastAsia" w:eastAsiaTheme="minorEastAsia" w:hAnsiTheme="minorEastAsia" w:cs="Tahoma" w:hint="eastAsia"/>
                <w:b/>
                <w:color w:val="000000"/>
                <w:kern w:val="0"/>
                <w:szCs w:val="21"/>
              </w:rPr>
              <w:t>分值</w:t>
            </w:r>
          </w:p>
        </w:tc>
        <w:tc>
          <w:tcPr>
            <w:tcW w:w="1417" w:type="pct"/>
            <w:shd w:val="clear" w:color="auto" w:fill="auto"/>
            <w:vAlign w:val="center"/>
            <w:hideMark/>
          </w:tcPr>
          <w:p w:rsidR="0006041F" w:rsidRPr="0010572D" w:rsidRDefault="0006041F" w:rsidP="003A0525">
            <w:pPr>
              <w:widowControl/>
              <w:jc w:val="center"/>
              <w:rPr>
                <w:rFonts w:asciiTheme="minorEastAsia" w:eastAsiaTheme="minorEastAsia" w:hAnsiTheme="minorEastAsia" w:cs="Tahoma"/>
                <w:b/>
                <w:color w:val="000000"/>
                <w:kern w:val="0"/>
                <w:szCs w:val="21"/>
              </w:rPr>
            </w:pPr>
            <w:r w:rsidRPr="0010572D">
              <w:rPr>
                <w:rFonts w:asciiTheme="minorEastAsia" w:eastAsiaTheme="minorEastAsia" w:hAnsiTheme="minorEastAsia" w:cs="Tahoma" w:hint="eastAsia"/>
                <w:b/>
                <w:color w:val="000000"/>
                <w:kern w:val="0"/>
                <w:szCs w:val="21"/>
              </w:rPr>
              <w:t>评分标准</w:t>
            </w:r>
          </w:p>
        </w:tc>
        <w:tc>
          <w:tcPr>
            <w:tcW w:w="354" w:type="pct"/>
            <w:vAlign w:val="center"/>
          </w:tcPr>
          <w:p w:rsidR="0006041F" w:rsidRPr="0010572D" w:rsidRDefault="0006041F" w:rsidP="003A0525">
            <w:pPr>
              <w:widowControl/>
              <w:jc w:val="center"/>
              <w:rPr>
                <w:rFonts w:asciiTheme="minorEastAsia" w:eastAsiaTheme="minorEastAsia" w:hAnsiTheme="minorEastAsia" w:cs="Tahoma"/>
                <w:b/>
                <w:color w:val="000000"/>
                <w:kern w:val="0"/>
                <w:szCs w:val="21"/>
              </w:rPr>
            </w:pPr>
            <w:r>
              <w:rPr>
                <w:rFonts w:asciiTheme="minorEastAsia" w:eastAsiaTheme="minorEastAsia" w:hAnsiTheme="minorEastAsia" w:cs="Tahoma" w:hint="eastAsia"/>
                <w:b/>
                <w:color w:val="000000"/>
                <w:kern w:val="0"/>
                <w:szCs w:val="21"/>
              </w:rPr>
              <w:t>自评</w:t>
            </w:r>
            <w:r w:rsidRPr="0010572D">
              <w:rPr>
                <w:rFonts w:asciiTheme="minorEastAsia" w:eastAsiaTheme="minorEastAsia" w:hAnsiTheme="minorEastAsia" w:cs="Tahoma" w:hint="eastAsia"/>
                <w:b/>
                <w:color w:val="000000"/>
                <w:kern w:val="0"/>
                <w:szCs w:val="21"/>
              </w:rPr>
              <w:t>情况</w:t>
            </w:r>
          </w:p>
        </w:tc>
        <w:tc>
          <w:tcPr>
            <w:tcW w:w="266" w:type="pct"/>
            <w:vAlign w:val="center"/>
          </w:tcPr>
          <w:p w:rsidR="0006041F" w:rsidRPr="0010572D" w:rsidRDefault="0006041F" w:rsidP="003A0525">
            <w:pPr>
              <w:widowControl/>
              <w:jc w:val="center"/>
              <w:rPr>
                <w:rFonts w:asciiTheme="minorEastAsia" w:eastAsiaTheme="minorEastAsia" w:hAnsiTheme="minorEastAsia" w:cs="Tahoma"/>
                <w:b/>
                <w:color w:val="000000"/>
                <w:kern w:val="0"/>
                <w:szCs w:val="21"/>
              </w:rPr>
            </w:pPr>
            <w:r w:rsidRPr="0010572D">
              <w:rPr>
                <w:rFonts w:asciiTheme="minorEastAsia" w:eastAsiaTheme="minorEastAsia" w:hAnsiTheme="minorEastAsia" w:cs="Tahoma" w:hint="eastAsia"/>
                <w:b/>
                <w:color w:val="000000"/>
                <w:kern w:val="0"/>
                <w:szCs w:val="21"/>
              </w:rPr>
              <w:t>得分</w:t>
            </w:r>
          </w:p>
        </w:tc>
      </w:tr>
      <w:tr w:rsidR="0006041F" w:rsidRPr="0010572D" w:rsidTr="00501C4B">
        <w:trPr>
          <w:trHeight w:val="537"/>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库区选址</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5.2</w:t>
            </w:r>
            <w:bookmarkStart w:id="15" w:name="_Toc407025607"/>
            <w:bookmarkStart w:id="16" w:name="_Toc407720718"/>
            <w:bookmarkStart w:id="17" w:name="_Toc410287554"/>
            <w:bookmarkStart w:id="18" w:name="_Toc410912161"/>
            <w:bookmarkStart w:id="19" w:name="_Toc427247191"/>
            <w:bookmarkStart w:id="20" w:name="_Toc427247252"/>
            <w:bookmarkStart w:id="21" w:name="_Toc435708401"/>
            <w:r w:rsidRPr="0010572D">
              <w:rPr>
                <w:rFonts w:asciiTheme="minorEastAsia" w:eastAsiaTheme="minorEastAsia" w:hAnsiTheme="minorEastAsia" w:cs="宋体" w:hint="eastAsia"/>
                <w:sz w:val="18"/>
                <w:szCs w:val="18"/>
              </w:rPr>
              <w:t>库区优先选择距离主干公路、铁路站场、水运码头、航空港等交通便利的位置</w:t>
            </w:r>
            <w:bookmarkEnd w:id="15"/>
            <w:bookmarkEnd w:id="16"/>
            <w:bookmarkEnd w:id="17"/>
            <w:bookmarkEnd w:id="18"/>
            <w:bookmarkEnd w:id="19"/>
            <w:bookmarkEnd w:id="20"/>
            <w:bookmarkEnd w:id="21"/>
          </w:p>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库区地理位置图</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20</w:t>
            </w:r>
          </w:p>
        </w:tc>
        <w:tc>
          <w:tcPr>
            <w:tcW w:w="1417" w:type="pct"/>
            <w:shd w:val="clear" w:color="auto" w:fill="auto"/>
            <w:noWrap/>
            <w:vAlign w:val="center"/>
            <w:hideMark/>
          </w:tcPr>
          <w:p w:rsidR="0006041F" w:rsidRPr="0010572D" w:rsidRDefault="0006041F" w:rsidP="003A0525">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r w:rsidRPr="0010572D">
              <w:rPr>
                <w:rFonts w:asciiTheme="minorEastAsia" w:eastAsiaTheme="minorEastAsia" w:hAnsiTheme="minorEastAsia" w:cs="宋体" w:hint="eastAsia"/>
                <w:sz w:val="18"/>
                <w:szCs w:val="18"/>
              </w:rPr>
              <w:t>库区可以进行两种以上运输方式换装，或纳入社会综合运输体系，得20分；</w:t>
            </w:r>
          </w:p>
          <w:p w:rsidR="0006041F" w:rsidRPr="0010572D" w:rsidRDefault="0006041F" w:rsidP="003A0525">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w:t>
            </w:r>
            <w:r w:rsidRPr="0010572D">
              <w:rPr>
                <w:rFonts w:asciiTheme="minorEastAsia" w:eastAsiaTheme="minorEastAsia" w:hAnsiTheme="minorEastAsia" w:cs="宋体" w:hint="eastAsia"/>
                <w:sz w:val="18"/>
                <w:szCs w:val="18"/>
              </w:rPr>
              <w:t>库区距主干公路；铁路站场；水运码头；航空港；工业园区出入口3KM以内，符合任一项得20分；</w:t>
            </w:r>
          </w:p>
          <w:p w:rsidR="0006041F" w:rsidRPr="0010572D" w:rsidRDefault="0006041F" w:rsidP="003A0525">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w:t>
            </w:r>
            <w:r w:rsidRPr="0010572D">
              <w:rPr>
                <w:rFonts w:asciiTheme="minorEastAsia" w:eastAsiaTheme="minorEastAsia" w:hAnsiTheme="minorEastAsia" w:cs="宋体" w:hint="eastAsia"/>
                <w:sz w:val="18"/>
                <w:szCs w:val="18"/>
              </w:rPr>
              <w:t>库区距主干公路；铁路站场；水运码头；航空港；工业园区出入口5KM以内，符合任一项得15分；</w:t>
            </w:r>
          </w:p>
          <w:p w:rsidR="0006041F" w:rsidRPr="0010572D" w:rsidRDefault="0006041F" w:rsidP="003A0525">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4.</w:t>
            </w:r>
            <w:r w:rsidRPr="0010572D">
              <w:rPr>
                <w:rFonts w:asciiTheme="minorEastAsia" w:eastAsiaTheme="minorEastAsia" w:hAnsiTheme="minorEastAsia" w:cs="宋体" w:hint="eastAsia"/>
                <w:sz w:val="18"/>
                <w:szCs w:val="18"/>
              </w:rPr>
              <w:t>其他，得8 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983"/>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库区规划</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5.4</w:t>
            </w:r>
            <w:bookmarkStart w:id="22" w:name="_Toc407025609"/>
            <w:bookmarkStart w:id="23" w:name="_Toc407720720"/>
            <w:bookmarkStart w:id="24" w:name="_Toc410287556"/>
            <w:bookmarkStart w:id="25" w:name="_Toc410912163"/>
            <w:bookmarkStart w:id="26" w:name="_Toc427247193"/>
            <w:bookmarkStart w:id="27" w:name="_Toc427247254"/>
            <w:bookmarkStart w:id="28" w:name="_Toc435708403"/>
            <w:r w:rsidRPr="0010572D">
              <w:rPr>
                <w:rFonts w:asciiTheme="minorEastAsia" w:eastAsiaTheme="minorEastAsia" w:hAnsiTheme="minorEastAsia" w:cs="宋体" w:hint="eastAsia"/>
                <w:sz w:val="18"/>
                <w:szCs w:val="18"/>
              </w:rPr>
              <w:t>库区整体规划既要满足近期需求，也要与远期发展相结合</w:t>
            </w:r>
            <w:bookmarkEnd w:id="22"/>
            <w:bookmarkEnd w:id="23"/>
            <w:bookmarkEnd w:id="24"/>
            <w:bookmarkEnd w:id="25"/>
            <w:bookmarkEnd w:id="26"/>
            <w:bookmarkEnd w:id="27"/>
            <w:bookmarkEnd w:id="28"/>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库区规划图</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20</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r w:rsidRPr="0010572D">
              <w:rPr>
                <w:rFonts w:asciiTheme="minorEastAsia" w:eastAsiaTheme="minorEastAsia" w:hAnsiTheme="minorEastAsia" w:cs="宋体" w:hint="eastAsia"/>
                <w:sz w:val="18"/>
                <w:szCs w:val="18"/>
              </w:rPr>
              <w:t>近远期工程统一规划，得20分；</w:t>
            </w:r>
          </w:p>
          <w:p w:rsidR="0006041F" w:rsidRPr="0010572D" w:rsidRDefault="0006041F" w:rsidP="003A0525">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2.</w:t>
            </w:r>
            <w:r w:rsidRPr="0010572D">
              <w:rPr>
                <w:rFonts w:asciiTheme="minorEastAsia" w:eastAsiaTheme="minorEastAsia" w:hAnsiTheme="minorEastAsia" w:cs="宋体" w:hint="eastAsia"/>
                <w:sz w:val="18"/>
                <w:szCs w:val="18"/>
              </w:rPr>
              <w:t>一次性规划建设，得15分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844"/>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3</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库区与仓库建设</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5.5</w:t>
            </w:r>
            <w:bookmarkStart w:id="29" w:name="_Toc407025610"/>
            <w:bookmarkStart w:id="30" w:name="_Toc407720721"/>
            <w:bookmarkStart w:id="31" w:name="_Toc410287557"/>
            <w:bookmarkStart w:id="32" w:name="_Toc410912164"/>
            <w:bookmarkStart w:id="33" w:name="_Toc427247194"/>
            <w:bookmarkStart w:id="34" w:name="_Toc427247255"/>
            <w:bookmarkStart w:id="35" w:name="_Toc435708404"/>
            <w:r w:rsidRPr="0010572D">
              <w:rPr>
                <w:rFonts w:asciiTheme="minorEastAsia" w:eastAsiaTheme="minorEastAsia" w:hAnsiTheme="minorEastAsia" w:cs="宋体" w:hint="eastAsia"/>
                <w:sz w:val="18"/>
                <w:szCs w:val="18"/>
              </w:rPr>
              <w:t>新建、改建仓库应根据企业发展规划和现代物流运作的要求对库区进行整体规划，设计应适度超前，避免因企业发展造成的重复改建</w:t>
            </w:r>
            <w:bookmarkEnd w:id="29"/>
            <w:bookmarkEnd w:id="30"/>
            <w:bookmarkEnd w:id="31"/>
            <w:bookmarkEnd w:id="32"/>
            <w:bookmarkEnd w:id="33"/>
            <w:bookmarkEnd w:id="34"/>
            <w:bookmarkEnd w:id="35"/>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工艺及建筑竣工图</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25</w:t>
            </w:r>
          </w:p>
        </w:tc>
        <w:tc>
          <w:tcPr>
            <w:tcW w:w="1417" w:type="pct"/>
            <w:shd w:val="clear" w:color="auto" w:fill="auto"/>
            <w:vAlign w:val="center"/>
            <w:hideMark/>
          </w:tcPr>
          <w:p w:rsidR="0006041F" w:rsidRPr="0010572D" w:rsidRDefault="0006041F" w:rsidP="003A0525">
            <w:pPr>
              <w:pStyle w:val="a6"/>
              <w:ind w:firstLineChars="0" w:firstLine="0"/>
              <w:rPr>
                <w:rFonts w:asciiTheme="minorEastAsia" w:hAnsiTheme="minorEastAsia" w:cs="宋体"/>
                <w:sz w:val="18"/>
                <w:szCs w:val="18"/>
              </w:rPr>
            </w:pPr>
            <w:r>
              <w:rPr>
                <w:rFonts w:asciiTheme="minorEastAsia" w:hAnsiTheme="minorEastAsia" w:cs="宋体" w:hint="eastAsia"/>
                <w:sz w:val="18"/>
                <w:szCs w:val="18"/>
              </w:rPr>
              <w:t>1.</w:t>
            </w:r>
            <w:r w:rsidRPr="0010572D">
              <w:rPr>
                <w:rFonts w:asciiTheme="minorEastAsia" w:hAnsiTheme="minorEastAsia" w:cs="宋体" w:hint="eastAsia"/>
                <w:sz w:val="18"/>
                <w:szCs w:val="18"/>
              </w:rPr>
              <w:t>仓库建设、改建进行整体规划</w:t>
            </w:r>
            <w:r>
              <w:rPr>
                <w:rFonts w:asciiTheme="minorEastAsia" w:hAnsiTheme="minorEastAsia" w:cs="宋体" w:hint="eastAsia"/>
                <w:sz w:val="18"/>
                <w:szCs w:val="18"/>
              </w:rPr>
              <w:t>,</w:t>
            </w:r>
            <w:r w:rsidRPr="0010572D">
              <w:rPr>
                <w:rFonts w:asciiTheme="minorEastAsia" w:hAnsiTheme="minorEastAsia" w:cs="宋体" w:hint="eastAsia"/>
                <w:sz w:val="18"/>
                <w:szCs w:val="18"/>
              </w:rPr>
              <w:t>得10分</w:t>
            </w:r>
          </w:p>
          <w:p w:rsidR="0006041F" w:rsidRPr="0010572D" w:rsidRDefault="0006041F" w:rsidP="003A0525">
            <w:pPr>
              <w:pStyle w:val="a6"/>
              <w:ind w:firstLineChars="0" w:firstLine="0"/>
              <w:rPr>
                <w:rFonts w:asciiTheme="minorEastAsia" w:hAnsiTheme="minorEastAsia" w:cs="宋体"/>
                <w:sz w:val="18"/>
                <w:szCs w:val="18"/>
              </w:rPr>
            </w:pPr>
            <w:r>
              <w:rPr>
                <w:rFonts w:asciiTheme="minorEastAsia" w:hAnsiTheme="minorEastAsia" w:cs="宋体" w:hint="eastAsia"/>
                <w:sz w:val="18"/>
                <w:szCs w:val="18"/>
              </w:rPr>
              <w:t>2.</w:t>
            </w:r>
            <w:r w:rsidRPr="0010572D">
              <w:rPr>
                <w:rFonts w:asciiTheme="minorEastAsia" w:hAnsiTheme="minorEastAsia" w:cs="宋体" w:hint="eastAsia"/>
                <w:sz w:val="18"/>
                <w:szCs w:val="18"/>
              </w:rPr>
              <w:t>库区通道符合《通用仓库及库区规划设计参数》（GB/T 28581）</w:t>
            </w:r>
            <w:r>
              <w:rPr>
                <w:rFonts w:asciiTheme="minorEastAsia" w:hAnsiTheme="minorEastAsia" w:cs="宋体" w:hint="eastAsia"/>
                <w:sz w:val="18"/>
                <w:szCs w:val="18"/>
              </w:rPr>
              <w:t>,</w:t>
            </w:r>
            <w:r w:rsidRPr="0010572D">
              <w:rPr>
                <w:rFonts w:asciiTheme="minorEastAsia" w:hAnsiTheme="minorEastAsia" w:cs="宋体" w:hint="eastAsia"/>
                <w:sz w:val="18"/>
                <w:szCs w:val="18"/>
              </w:rPr>
              <w:t>得3分</w:t>
            </w:r>
          </w:p>
          <w:p w:rsidR="0006041F" w:rsidRPr="0010572D" w:rsidRDefault="0006041F" w:rsidP="003A0525">
            <w:pPr>
              <w:pStyle w:val="a6"/>
              <w:ind w:firstLineChars="0" w:firstLine="0"/>
              <w:rPr>
                <w:rFonts w:asciiTheme="minorEastAsia" w:hAnsiTheme="minorEastAsia" w:cs="宋体"/>
                <w:sz w:val="18"/>
                <w:szCs w:val="18"/>
              </w:rPr>
            </w:pPr>
            <w:r>
              <w:rPr>
                <w:rFonts w:asciiTheme="minorEastAsia" w:hAnsiTheme="minorEastAsia" w:cs="宋体" w:hint="eastAsia"/>
                <w:sz w:val="18"/>
                <w:szCs w:val="18"/>
              </w:rPr>
              <w:t>3.</w:t>
            </w:r>
            <w:r w:rsidRPr="0010572D">
              <w:rPr>
                <w:rFonts w:asciiTheme="minorEastAsia" w:hAnsiTheme="minorEastAsia" w:cs="宋体" w:hint="eastAsia"/>
                <w:sz w:val="18"/>
                <w:szCs w:val="18"/>
              </w:rPr>
              <w:t>装卸作业区符合《通用仓库及库区规划设计参数》（GB/T 28581）</w:t>
            </w:r>
            <w:r>
              <w:rPr>
                <w:rFonts w:asciiTheme="minorEastAsia" w:hAnsiTheme="minorEastAsia" w:cs="宋体" w:hint="eastAsia"/>
                <w:sz w:val="18"/>
                <w:szCs w:val="18"/>
              </w:rPr>
              <w:t>,</w:t>
            </w:r>
            <w:r w:rsidRPr="0010572D">
              <w:rPr>
                <w:rFonts w:asciiTheme="minorEastAsia" w:hAnsiTheme="minorEastAsia" w:cs="宋体" w:hint="eastAsia"/>
                <w:sz w:val="18"/>
                <w:szCs w:val="18"/>
              </w:rPr>
              <w:t>得3分</w:t>
            </w:r>
          </w:p>
          <w:p w:rsidR="0006041F" w:rsidRPr="0010572D" w:rsidRDefault="0006041F" w:rsidP="003A0525">
            <w:pPr>
              <w:pStyle w:val="a6"/>
              <w:ind w:firstLineChars="0" w:firstLine="0"/>
              <w:rPr>
                <w:rFonts w:asciiTheme="minorEastAsia" w:hAnsiTheme="minorEastAsia" w:cs="宋体"/>
                <w:sz w:val="18"/>
                <w:szCs w:val="18"/>
              </w:rPr>
            </w:pPr>
            <w:r>
              <w:rPr>
                <w:rFonts w:asciiTheme="minorEastAsia" w:hAnsiTheme="minorEastAsia" w:cs="宋体" w:hint="eastAsia"/>
                <w:sz w:val="18"/>
                <w:szCs w:val="18"/>
              </w:rPr>
              <w:t>4.</w:t>
            </w:r>
            <w:r w:rsidRPr="0010572D">
              <w:rPr>
                <w:rFonts w:asciiTheme="minorEastAsia" w:hAnsiTheme="minorEastAsia" w:cs="宋体" w:hint="eastAsia"/>
                <w:sz w:val="18"/>
                <w:szCs w:val="18"/>
              </w:rPr>
              <w:t>作业门与登车桥满足作业需求或进行预留得3分</w:t>
            </w:r>
          </w:p>
          <w:p w:rsidR="0006041F" w:rsidRPr="0010572D" w:rsidRDefault="0006041F" w:rsidP="003A0525">
            <w:pPr>
              <w:pStyle w:val="a6"/>
              <w:ind w:firstLineChars="0" w:firstLine="0"/>
              <w:rPr>
                <w:rFonts w:asciiTheme="minorEastAsia" w:hAnsiTheme="minorEastAsia" w:cs="宋体"/>
                <w:sz w:val="18"/>
                <w:szCs w:val="18"/>
              </w:rPr>
            </w:pPr>
            <w:r>
              <w:rPr>
                <w:rFonts w:asciiTheme="minorEastAsia" w:hAnsiTheme="minorEastAsia" w:cs="宋体" w:hint="eastAsia"/>
                <w:sz w:val="18"/>
                <w:szCs w:val="18"/>
              </w:rPr>
              <w:t>5.</w:t>
            </w:r>
            <w:r w:rsidRPr="0010572D">
              <w:rPr>
                <w:rFonts w:asciiTheme="minorEastAsia" w:hAnsiTheme="minorEastAsia" w:cs="宋体" w:hint="eastAsia"/>
                <w:sz w:val="18"/>
                <w:szCs w:val="18"/>
              </w:rPr>
              <w:t>库内地面处理符合《通用仓库及库区规划设计参数》（GB/T 28581）</w:t>
            </w:r>
            <w:r>
              <w:rPr>
                <w:rFonts w:asciiTheme="minorEastAsia" w:hAnsiTheme="minorEastAsia" w:cs="宋体" w:hint="eastAsia"/>
                <w:sz w:val="18"/>
                <w:szCs w:val="18"/>
              </w:rPr>
              <w:t>,</w:t>
            </w:r>
            <w:r w:rsidRPr="0010572D">
              <w:rPr>
                <w:rFonts w:asciiTheme="minorEastAsia" w:hAnsiTheme="minorEastAsia" w:cs="宋体" w:hint="eastAsia"/>
                <w:sz w:val="18"/>
                <w:szCs w:val="18"/>
              </w:rPr>
              <w:t>得3分</w:t>
            </w:r>
          </w:p>
          <w:p w:rsidR="0006041F" w:rsidRPr="0010572D" w:rsidRDefault="0006041F" w:rsidP="003A0525">
            <w:pPr>
              <w:pStyle w:val="a6"/>
              <w:ind w:firstLineChars="0" w:firstLine="0"/>
              <w:rPr>
                <w:rFonts w:asciiTheme="minorEastAsia" w:hAnsiTheme="minorEastAsia"/>
                <w:sz w:val="18"/>
                <w:szCs w:val="18"/>
              </w:rPr>
            </w:pPr>
            <w:r>
              <w:rPr>
                <w:rFonts w:asciiTheme="minorEastAsia" w:hAnsiTheme="minorEastAsia" w:cs="宋体" w:hint="eastAsia"/>
                <w:sz w:val="18"/>
                <w:szCs w:val="18"/>
              </w:rPr>
              <w:t>6.</w:t>
            </w:r>
            <w:r w:rsidRPr="0010572D">
              <w:rPr>
                <w:rFonts w:asciiTheme="minorEastAsia" w:hAnsiTheme="minorEastAsia" w:cs="宋体" w:hint="eastAsia"/>
                <w:sz w:val="18"/>
                <w:szCs w:val="18"/>
              </w:rPr>
              <w:t>防雨棚符合《通用仓库及库区规划设计参数》（GB/T 28581）</w:t>
            </w:r>
            <w:r>
              <w:rPr>
                <w:rFonts w:asciiTheme="minorEastAsia" w:hAnsiTheme="minorEastAsia" w:cs="宋体" w:hint="eastAsia"/>
                <w:sz w:val="18"/>
                <w:szCs w:val="18"/>
              </w:rPr>
              <w:t>,</w:t>
            </w:r>
            <w:r w:rsidRPr="0010572D">
              <w:rPr>
                <w:rFonts w:asciiTheme="minorEastAsia" w:hAnsiTheme="minorEastAsia" w:cs="宋体" w:hint="eastAsia"/>
                <w:sz w:val="18"/>
                <w:szCs w:val="18"/>
              </w:rPr>
              <w:t>得3分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50"/>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4</w:t>
            </w:r>
          </w:p>
        </w:tc>
        <w:tc>
          <w:tcPr>
            <w:tcW w:w="397" w:type="pct"/>
            <w:vAlign w:val="center"/>
          </w:tcPr>
          <w:p w:rsidR="0006041F" w:rsidRPr="0010572D" w:rsidRDefault="0006041F" w:rsidP="003A0525">
            <w:pPr>
              <w:widowControl/>
              <w:rPr>
                <w:rFonts w:asciiTheme="minorEastAsia" w:eastAsiaTheme="minorEastAsia" w:hAnsiTheme="minorEastAsia"/>
                <w:sz w:val="18"/>
                <w:szCs w:val="18"/>
              </w:rPr>
            </w:pPr>
            <w:r w:rsidRPr="0010572D">
              <w:rPr>
                <w:rFonts w:asciiTheme="minorEastAsia" w:eastAsiaTheme="minorEastAsia" w:hAnsiTheme="minorEastAsia" w:hint="eastAsia"/>
                <w:sz w:val="18"/>
                <w:szCs w:val="18"/>
              </w:rPr>
              <w:t>公用设施</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kern w:val="0"/>
                <w:sz w:val="18"/>
                <w:szCs w:val="18"/>
              </w:rPr>
              <w:t>6</w:t>
            </w:r>
            <w:r w:rsidRPr="0010572D">
              <w:rPr>
                <w:rFonts w:asciiTheme="minorEastAsia" w:eastAsiaTheme="minorEastAsia" w:hAnsiTheme="minorEastAsia" w:cs="Tahoma" w:hint="eastAsia"/>
                <w:color w:val="000000"/>
                <w:kern w:val="0"/>
                <w:sz w:val="18"/>
                <w:szCs w:val="18"/>
              </w:rPr>
              <w:t>.</w:t>
            </w:r>
            <w:r w:rsidRPr="0010572D">
              <w:rPr>
                <w:rFonts w:asciiTheme="minorEastAsia" w:eastAsiaTheme="minorEastAsia" w:hAnsiTheme="minorEastAsia" w:cs="Tahoma" w:hint="eastAsia"/>
                <w:kern w:val="0"/>
                <w:sz w:val="18"/>
                <w:szCs w:val="18"/>
              </w:rPr>
              <w:t>1</w:t>
            </w:r>
            <w:r w:rsidRPr="0010572D">
              <w:rPr>
                <w:rFonts w:asciiTheme="minorEastAsia" w:eastAsiaTheme="minorEastAsia" w:hAnsiTheme="minorEastAsia" w:cs="Tahoma" w:hint="eastAsia"/>
                <w:color w:val="000000"/>
                <w:kern w:val="0"/>
                <w:sz w:val="18"/>
                <w:szCs w:val="18"/>
              </w:rPr>
              <w:t>.</w:t>
            </w:r>
            <w:r w:rsidRPr="0010572D">
              <w:rPr>
                <w:rFonts w:asciiTheme="minorEastAsia" w:eastAsiaTheme="minorEastAsia" w:hAnsiTheme="minorEastAsia" w:cs="Tahoma" w:hint="eastAsia"/>
                <w:kern w:val="0"/>
                <w:sz w:val="18"/>
                <w:szCs w:val="18"/>
              </w:rPr>
              <w:t>1</w:t>
            </w:r>
            <w:r w:rsidRPr="0010572D">
              <w:rPr>
                <w:rFonts w:asciiTheme="minorEastAsia" w:eastAsiaTheme="minorEastAsia" w:hAnsiTheme="minorEastAsia" w:cs="宋体" w:hint="eastAsia"/>
                <w:sz w:val="18"/>
                <w:szCs w:val="18"/>
              </w:rPr>
              <w:t>合理提高库区场地利用系数，公用设施统一规划、合理共享</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总图报批</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公用设施（消防、配电、道路、出入口等）统一规划，得10分</w:t>
            </w:r>
          </w:p>
        </w:tc>
        <w:tc>
          <w:tcPr>
            <w:tcW w:w="354" w:type="pct"/>
          </w:tcPr>
          <w:p w:rsidR="0006041F" w:rsidRPr="0010572D" w:rsidRDefault="0006041F" w:rsidP="003A0525">
            <w:pPr>
              <w:widowControl/>
              <w:rPr>
                <w:rFonts w:asciiTheme="minorEastAsia" w:eastAsiaTheme="minorEastAsia" w:hAnsiTheme="minorEastAsia" w:cs="Tahoma"/>
                <w:color w:val="FF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FF0000"/>
                <w:kern w:val="0"/>
                <w:sz w:val="18"/>
                <w:szCs w:val="18"/>
              </w:rPr>
            </w:pPr>
          </w:p>
        </w:tc>
      </w:tr>
      <w:tr w:rsidR="0006041F" w:rsidRPr="0010572D" w:rsidTr="00501C4B">
        <w:trPr>
          <w:trHeight w:val="416"/>
        </w:trPr>
        <w:tc>
          <w:tcPr>
            <w:tcW w:w="354" w:type="pct"/>
            <w:vMerge w:val="restart"/>
            <w:shd w:val="clear" w:color="auto" w:fill="auto"/>
            <w:noWrap/>
            <w:vAlign w:val="center"/>
            <w:hideMark/>
          </w:tcPr>
          <w:p w:rsidR="0006041F" w:rsidRPr="0010572D" w:rsidRDefault="0006041F" w:rsidP="003A0525">
            <w:pPr>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397" w:type="pct"/>
            <w:vAlign w:val="center"/>
          </w:tcPr>
          <w:p w:rsidR="0006041F" w:rsidRPr="0010572D" w:rsidRDefault="0006041F" w:rsidP="003A0525">
            <w:pPr>
              <w:widowControl/>
              <w:rPr>
                <w:rFonts w:asciiTheme="minorEastAsia" w:eastAsiaTheme="minorEastAsia" w:hAnsiTheme="minorEastAsia"/>
                <w:sz w:val="18"/>
                <w:szCs w:val="18"/>
              </w:rPr>
            </w:pPr>
            <w:r w:rsidRPr="0010572D">
              <w:rPr>
                <w:rFonts w:asciiTheme="minorEastAsia" w:eastAsiaTheme="minorEastAsia" w:hAnsiTheme="minorEastAsia" w:cs="Tahoma" w:hint="eastAsia"/>
                <w:color w:val="000000"/>
                <w:kern w:val="0"/>
                <w:sz w:val="18"/>
                <w:szCs w:val="18"/>
              </w:rPr>
              <w:t>库区零散空间利用</w:t>
            </w:r>
          </w:p>
        </w:tc>
        <w:tc>
          <w:tcPr>
            <w:tcW w:w="1372" w:type="pct"/>
            <w:vMerge w:val="restart"/>
            <w:vAlign w:val="center"/>
          </w:tcPr>
          <w:p w:rsidR="0006041F" w:rsidRPr="0010572D" w:rsidRDefault="0006041F" w:rsidP="003A0525">
            <w:pP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6.1.3</w:t>
            </w:r>
            <w:r w:rsidRPr="0010572D">
              <w:rPr>
                <w:rFonts w:asciiTheme="minorEastAsia" w:eastAsiaTheme="minorEastAsia" w:hAnsiTheme="minorEastAsia" w:cs="宋体" w:hint="eastAsia"/>
                <w:sz w:val="18"/>
                <w:szCs w:val="18"/>
              </w:rPr>
              <w:t>充分利用库区零散空间、合理利用地下空间</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总图报批图或现场查验</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规划合理，充分利用地上零散空间（用于绿化、车位、车棚垃圾场等）</w:t>
            </w:r>
            <w:r>
              <w:rPr>
                <w:rFonts w:asciiTheme="minorEastAsia" w:eastAsiaTheme="minorEastAsia" w:hAnsiTheme="minorEastAsia" w:cs="宋体" w:hint="eastAsia"/>
                <w:sz w:val="18"/>
                <w:szCs w:val="18"/>
              </w:rPr>
              <w:t>,得5分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416"/>
        </w:trPr>
        <w:tc>
          <w:tcPr>
            <w:tcW w:w="354" w:type="pct"/>
            <w:vMerge/>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库区地下空间利用</w:t>
            </w:r>
          </w:p>
        </w:tc>
        <w:tc>
          <w:tcPr>
            <w:tcW w:w="1372" w:type="pct"/>
            <w:vMerge/>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总图报批图</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利用地下空间，</w:t>
            </w:r>
            <w:r w:rsidRPr="0010572D">
              <w:rPr>
                <w:rFonts w:asciiTheme="minorEastAsia" w:eastAsiaTheme="minorEastAsia" w:hAnsiTheme="minorEastAsia" w:cs="宋体" w:hint="eastAsia"/>
                <w:sz w:val="18"/>
                <w:szCs w:val="18"/>
              </w:rPr>
              <w:t>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274"/>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6</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保温隔热措施</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7.1.1</w:t>
            </w:r>
            <w:r w:rsidRPr="0010572D">
              <w:rPr>
                <w:rFonts w:asciiTheme="minorEastAsia" w:eastAsiaTheme="minorEastAsia" w:hAnsiTheme="minorEastAsia" w:cs="宋体" w:hint="eastAsia"/>
                <w:sz w:val="18"/>
                <w:szCs w:val="18"/>
              </w:rPr>
              <w:t>仓库应采取保温隔热措施，并保证建筑物门窗的气密性</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总图报批图</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采取保温隔热措施,得5分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1275"/>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lastRenderedPageBreak/>
              <w:t>7</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仓库屋顶</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7.1.2采用高反射性屋面板、浅色屋面板、屋面板涂层或不同构造形式的倒置式屋面，降低屋顶在夏季的辐射得热、提高屋顶在冬季的保温性能</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计划图与现场</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noWrap/>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采用高反射屋顶降低辐射，或采用隔热和提高保温性达到要求</w:t>
            </w:r>
            <w:r>
              <w:rPr>
                <w:rFonts w:asciiTheme="minorEastAsia" w:eastAsiaTheme="minorEastAsia" w:hAnsiTheme="minorEastAsia" w:cs="Tahoma" w:hint="eastAsia"/>
                <w:color w:val="000000"/>
                <w:kern w:val="0"/>
                <w:sz w:val="18"/>
                <w:szCs w:val="18"/>
              </w:rPr>
              <w:t>，</w:t>
            </w:r>
            <w:r w:rsidRPr="0010572D">
              <w:rPr>
                <w:rFonts w:asciiTheme="minorEastAsia" w:eastAsiaTheme="minorEastAsia" w:hAnsiTheme="minorEastAsia" w:cs="Tahoma" w:hint="eastAsia"/>
                <w:color w:val="000000"/>
                <w:kern w:val="0"/>
                <w:sz w:val="18"/>
                <w:szCs w:val="18"/>
              </w:rPr>
              <w:t>得</w:t>
            </w:r>
            <w:r>
              <w:rPr>
                <w:rFonts w:asciiTheme="minorEastAsia" w:eastAsiaTheme="minorEastAsia" w:hAnsiTheme="minorEastAsia" w:cs="Tahoma" w:hint="eastAsia"/>
                <w:color w:val="000000"/>
                <w:kern w:val="0"/>
                <w:sz w:val="18"/>
                <w:szCs w:val="18"/>
              </w:rPr>
              <w:t>5</w:t>
            </w:r>
            <w:r w:rsidRPr="0010572D">
              <w:rPr>
                <w:rFonts w:asciiTheme="minorEastAsia" w:eastAsiaTheme="minorEastAsia" w:hAnsiTheme="minorEastAsia" w:cs="Tahoma" w:hint="eastAsia"/>
                <w:color w:val="000000"/>
                <w:kern w:val="0"/>
                <w:sz w:val="18"/>
                <w:szCs w:val="18"/>
              </w:rPr>
              <w:t>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274"/>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8</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sz w:val="18"/>
                <w:szCs w:val="18"/>
              </w:rPr>
              <w:t>库区平面布局</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7.1.3库区总平面设计应结合当地气候特点，有利于可再生能源持续利用</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总图报批图、建筑竣工图、现场核查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建筑物的位置、朝向、高度有利室内外自然通风、自然采光和太阳辐射热的利用（无遮挡），得</w:t>
            </w:r>
            <w:r>
              <w:rPr>
                <w:rFonts w:asciiTheme="minorEastAsia" w:eastAsiaTheme="minorEastAsia" w:hAnsiTheme="minorEastAsia" w:cs="Tahoma" w:hint="eastAsia"/>
                <w:color w:val="000000"/>
                <w:kern w:val="0"/>
                <w:sz w:val="18"/>
                <w:szCs w:val="18"/>
              </w:rPr>
              <w:t>5</w:t>
            </w:r>
            <w:r w:rsidRPr="0010572D">
              <w:rPr>
                <w:rFonts w:asciiTheme="minorEastAsia" w:eastAsiaTheme="minorEastAsia" w:hAnsiTheme="minorEastAsia" w:cs="Tahoma" w:hint="eastAsia"/>
                <w:color w:val="000000"/>
                <w:kern w:val="0"/>
                <w:sz w:val="18"/>
                <w:szCs w:val="18"/>
              </w:rPr>
              <w:t>分</w:t>
            </w:r>
          </w:p>
        </w:tc>
        <w:tc>
          <w:tcPr>
            <w:tcW w:w="354" w:type="pct"/>
          </w:tcPr>
          <w:p w:rsidR="0006041F" w:rsidRPr="0010572D" w:rsidRDefault="0006041F" w:rsidP="003A0525">
            <w:pPr>
              <w:widowControl/>
              <w:rPr>
                <w:rFonts w:asciiTheme="minorEastAsia" w:eastAsiaTheme="minorEastAsia" w:hAnsiTheme="minorEastAsia" w:cs="Tahoma"/>
                <w:color w:val="FF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FF0000"/>
                <w:kern w:val="0"/>
                <w:sz w:val="18"/>
                <w:szCs w:val="18"/>
              </w:rPr>
            </w:pPr>
          </w:p>
        </w:tc>
      </w:tr>
      <w:tr w:rsidR="0006041F" w:rsidRPr="0010572D" w:rsidTr="00501C4B">
        <w:trPr>
          <w:trHeight w:val="900"/>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9</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库内通风</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7.1.4应根据当地气候条件、仓库结构、存储货物、作业方式等确定仓库通风系统，优先选用自然通风</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暖通竣工图</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建筑结构设计实现全年自然通风，得5分</w:t>
            </w:r>
          </w:p>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自然通风和机械通风的混合通风，得3分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530"/>
        </w:trPr>
        <w:tc>
          <w:tcPr>
            <w:tcW w:w="354" w:type="pct"/>
            <w:vMerge w:val="restar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w:t>
            </w:r>
          </w:p>
        </w:tc>
        <w:tc>
          <w:tcPr>
            <w:tcW w:w="397" w:type="pct"/>
            <w:vMerge w:val="restar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库内照明</w:t>
            </w:r>
          </w:p>
        </w:tc>
        <w:tc>
          <w:tcPr>
            <w:tcW w:w="1372" w:type="pct"/>
            <w:vMerge w:val="restar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7.1.5</w:t>
            </w:r>
            <w:r w:rsidRPr="0010572D">
              <w:rPr>
                <w:rFonts w:asciiTheme="minorEastAsia" w:eastAsiaTheme="minorEastAsia" w:hAnsiTheme="minorEastAsia" w:cs="宋体" w:hint="eastAsia"/>
                <w:sz w:val="18"/>
                <w:szCs w:val="18"/>
              </w:rPr>
              <w:t>仓库应优先采用自然采光，采用高效光源、高效灯具和低损耗镇流器等节能高效的照明系统，合理设置照明分区，有条件的应设置智能照明控制系统</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noWrap/>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仓库优先采用自然采光（采光设计合理），得5分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699"/>
        </w:trPr>
        <w:tc>
          <w:tcPr>
            <w:tcW w:w="354" w:type="pct"/>
            <w:vMerge/>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p>
        </w:tc>
        <w:tc>
          <w:tcPr>
            <w:tcW w:w="397" w:type="pct"/>
            <w:vMerge/>
            <w:vAlign w:val="center"/>
          </w:tcPr>
          <w:p w:rsidR="0006041F" w:rsidRPr="0010572D" w:rsidRDefault="0006041F" w:rsidP="003A0525">
            <w:pPr>
              <w:widowControl/>
              <w:rPr>
                <w:rFonts w:asciiTheme="minorEastAsia" w:eastAsiaTheme="minorEastAsia" w:hAnsiTheme="minorEastAsia"/>
                <w:sz w:val="18"/>
                <w:szCs w:val="18"/>
              </w:rPr>
            </w:pPr>
          </w:p>
        </w:tc>
        <w:tc>
          <w:tcPr>
            <w:tcW w:w="1372" w:type="pct"/>
            <w:vMerge/>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灯具采购合同或电气图</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w:t>
            </w:r>
          </w:p>
        </w:tc>
        <w:tc>
          <w:tcPr>
            <w:tcW w:w="1417" w:type="pct"/>
            <w:shd w:val="clear" w:color="auto" w:fill="auto"/>
            <w:noWrap/>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采用高效光源、高效灯具和低损耗镇流器，得10分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1024"/>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11</w:t>
            </w:r>
          </w:p>
        </w:tc>
        <w:tc>
          <w:tcPr>
            <w:tcW w:w="397" w:type="pct"/>
            <w:vAlign w:val="center"/>
          </w:tcPr>
          <w:p w:rsidR="0006041F" w:rsidRPr="0010572D" w:rsidRDefault="0006041F" w:rsidP="003A0525">
            <w:pPr>
              <w:widowControl/>
              <w:rPr>
                <w:rFonts w:asciiTheme="minorEastAsia" w:eastAsiaTheme="minorEastAsia" w:hAnsiTheme="minorEastAsia"/>
                <w:sz w:val="18"/>
                <w:szCs w:val="18"/>
              </w:rPr>
            </w:pPr>
            <w:r w:rsidRPr="0010572D">
              <w:rPr>
                <w:rFonts w:asciiTheme="minorEastAsia" w:eastAsiaTheme="minorEastAsia" w:hAnsiTheme="minorEastAsia" w:hint="eastAsia"/>
                <w:sz w:val="18"/>
                <w:szCs w:val="18"/>
              </w:rPr>
              <w:t>变压器</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7.1.6</w:t>
            </w:r>
            <w:r w:rsidRPr="0010572D">
              <w:rPr>
                <w:rFonts w:asciiTheme="minorEastAsia" w:eastAsiaTheme="minorEastAsia" w:hAnsiTheme="minorEastAsia" w:cs="宋体" w:hint="eastAsia"/>
                <w:sz w:val="18"/>
                <w:szCs w:val="18"/>
              </w:rPr>
              <w:t>按照变压器的国家能效标准选用低损耗、低噪声的节能高效变压器</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宋体" w:hint="eastAsia"/>
                <w:sz w:val="18"/>
                <w:szCs w:val="18"/>
              </w:rPr>
              <w:t>变压器标识及现场核查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noWrap/>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符合变压器节能评价值（依据GB20052标准检验）</w:t>
            </w:r>
          </w:p>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，得5分</w:t>
            </w:r>
          </w:p>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提供：变压器类型、额定容量、空载损耗、负载损耗</w:t>
            </w:r>
          </w:p>
        </w:tc>
        <w:tc>
          <w:tcPr>
            <w:tcW w:w="354"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790"/>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12</w:t>
            </w:r>
          </w:p>
        </w:tc>
        <w:tc>
          <w:tcPr>
            <w:tcW w:w="397" w:type="pct"/>
            <w:vAlign w:val="center"/>
          </w:tcPr>
          <w:p w:rsidR="0006041F" w:rsidRPr="0010572D" w:rsidRDefault="0006041F" w:rsidP="003A0525">
            <w:pPr>
              <w:widowControl/>
              <w:rPr>
                <w:rFonts w:asciiTheme="minorEastAsia" w:eastAsiaTheme="minorEastAsia" w:hAnsiTheme="minorEastAsia"/>
                <w:sz w:val="18"/>
                <w:szCs w:val="18"/>
              </w:rPr>
            </w:pPr>
            <w:r w:rsidRPr="0010572D">
              <w:rPr>
                <w:rFonts w:asciiTheme="minorEastAsia" w:eastAsiaTheme="minorEastAsia" w:hAnsiTheme="minorEastAsia" w:hint="eastAsia"/>
                <w:sz w:val="18"/>
                <w:szCs w:val="18"/>
              </w:rPr>
              <w:t>动力设备</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7.1.7</w:t>
            </w:r>
            <w:r w:rsidRPr="0010572D">
              <w:rPr>
                <w:rFonts w:asciiTheme="minorEastAsia" w:eastAsiaTheme="minorEastAsia" w:hAnsiTheme="minorEastAsia" w:cs="宋体" w:hint="eastAsia"/>
                <w:sz w:val="18"/>
                <w:szCs w:val="18"/>
              </w:rPr>
              <w:t>仓库采用高能效空调、水泵、风机、锅炉等配套设备</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宋体" w:hint="eastAsia"/>
                <w:sz w:val="18"/>
                <w:szCs w:val="18"/>
              </w:rPr>
              <w:t>能效标识及现场核查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noWrap/>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宋体" w:hint="eastAsia"/>
                <w:sz w:val="18"/>
                <w:szCs w:val="18"/>
              </w:rPr>
              <w:t>使用2级及以上能效等级设备（主要指消防泵），得5分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930"/>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13</w:t>
            </w:r>
          </w:p>
        </w:tc>
        <w:tc>
          <w:tcPr>
            <w:tcW w:w="397"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区域空调使用</w:t>
            </w:r>
          </w:p>
          <w:p w:rsidR="0006041F" w:rsidRPr="0010572D" w:rsidRDefault="0006041F" w:rsidP="003A0525">
            <w:pPr>
              <w:widowControl/>
              <w:rPr>
                <w:rFonts w:asciiTheme="minorEastAsia" w:eastAsiaTheme="minorEastAsia" w:hAnsiTheme="minorEastAsia" w:cs="宋体"/>
                <w:sz w:val="18"/>
                <w:szCs w:val="18"/>
              </w:rPr>
            </w:pPr>
          </w:p>
        </w:tc>
        <w:tc>
          <w:tcPr>
            <w:tcW w:w="1372"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7.1.9对人员或货物有空调需求，并且区域固定的，可采取岗位空调或其它灵活的空调形式</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设备能效照片及现场核查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使用2级能效等级以上空调或采用节能风扇，得5 分</w:t>
            </w:r>
          </w:p>
        </w:tc>
        <w:tc>
          <w:tcPr>
            <w:tcW w:w="354" w:type="pct"/>
          </w:tcPr>
          <w:p w:rsidR="0006041F" w:rsidRPr="0010572D" w:rsidRDefault="0006041F" w:rsidP="003A0525">
            <w:pPr>
              <w:widowControl/>
              <w:rPr>
                <w:rFonts w:asciiTheme="minorEastAsia" w:eastAsiaTheme="minorEastAsia" w:hAnsiTheme="minorEastAsia" w:cs="宋体"/>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宋体"/>
                <w:sz w:val="18"/>
                <w:szCs w:val="18"/>
              </w:rPr>
            </w:pPr>
          </w:p>
        </w:tc>
      </w:tr>
      <w:tr w:rsidR="0006041F" w:rsidRPr="0010572D" w:rsidTr="00501C4B">
        <w:trPr>
          <w:trHeight w:val="744"/>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14</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配电功率因数</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7.1.10</w:t>
            </w:r>
            <w:r w:rsidRPr="0010572D">
              <w:rPr>
                <w:rFonts w:asciiTheme="minorEastAsia" w:eastAsiaTheme="minorEastAsia" w:hAnsiTheme="minorEastAsia" w:cs="宋体" w:hint="eastAsia"/>
                <w:sz w:val="18"/>
                <w:szCs w:val="18"/>
              </w:rPr>
              <w:t>采取措施提高供配电系统的功率因数，治理谐波</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电气竣工图及现场核实</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功率因数达到或高于供电部门要求，得5分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827"/>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15</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公用用电设施控制</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7.1.11</w:t>
            </w:r>
            <w:r w:rsidRPr="0010572D">
              <w:rPr>
                <w:rFonts w:asciiTheme="minorEastAsia" w:eastAsiaTheme="minorEastAsia" w:hAnsiTheme="minorEastAsia" w:cs="宋体" w:hint="eastAsia"/>
                <w:sz w:val="18"/>
                <w:szCs w:val="18"/>
              </w:rPr>
              <w:t>仓库空调、通风、动力、给排水、锅炉等公用设备设施采用自动控制系统</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现场核查和电气竣工图</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w:t>
            </w:r>
          </w:p>
        </w:tc>
        <w:tc>
          <w:tcPr>
            <w:tcW w:w="1417" w:type="pct"/>
            <w:shd w:val="clear" w:color="auto" w:fill="auto"/>
            <w:noWrap/>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宋体" w:hint="eastAsia"/>
                <w:sz w:val="18"/>
                <w:szCs w:val="18"/>
              </w:rPr>
              <w:t>（1）</w:t>
            </w:r>
            <w:r w:rsidRPr="0010572D">
              <w:rPr>
                <w:rFonts w:asciiTheme="minorEastAsia" w:eastAsiaTheme="minorEastAsia" w:hAnsiTheme="minorEastAsia" w:cs="Tahoma" w:hint="eastAsia"/>
                <w:color w:val="000000"/>
                <w:kern w:val="0"/>
                <w:sz w:val="18"/>
                <w:szCs w:val="18"/>
              </w:rPr>
              <w:t>3项及以上自动控制，得10分；</w:t>
            </w:r>
          </w:p>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宋体" w:hint="eastAsia"/>
                <w:sz w:val="18"/>
                <w:szCs w:val="18"/>
              </w:rPr>
              <w:t>（2）</w:t>
            </w:r>
            <w:r w:rsidRPr="0010572D">
              <w:rPr>
                <w:rFonts w:asciiTheme="minorEastAsia" w:eastAsiaTheme="minorEastAsia" w:hAnsiTheme="minorEastAsia" w:cs="Tahoma" w:hint="eastAsia"/>
                <w:color w:val="000000"/>
                <w:kern w:val="0"/>
                <w:sz w:val="18"/>
                <w:szCs w:val="18"/>
              </w:rPr>
              <w:t>2项自动控制得，得5分；</w:t>
            </w:r>
            <w:r w:rsidRPr="0010572D">
              <w:rPr>
                <w:rFonts w:asciiTheme="minorEastAsia" w:eastAsiaTheme="minorEastAsia" w:hAnsiTheme="minorEastAsia" w:cs="宋体" w:hint="eastAsia"/>
                <w:sz w:val="18"/>
                <w:szCs w:val="18"/>
              </w:rPr>
              <w:t>（3）</w:t>
            </w:r>
            <w:r w:rsidRPr="0010572D">
              <w:rPr>
                <w:rFonts w:asciiTheme="minorEastAsia" w:eastAsiaTheme="minorEastAsia" w:hAnsiTheme="minorEastAsia" w:cs="Tahoma" w:hint="eastAsia"/>
                <w:color w:val="000000"/>
                <w:kern w:val="0"/>
                <w:sz w:val="18"/>
                <w:szCs w:val="18"/>
              </w:rPr>
              <w:t xml:space="preserve">1项得2分 </w:t>
            </w:r>
          </w:p>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（包括空调、动力、路灯、办公楼公共照明等）</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598"/>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16</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绿化用水</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8.1.3</w:t>
            </w:r>
            <w:r w:rsidRPr="0010572D">
              <w:rPr>
                <w:rFonts w:asciiTheme="minorEastAsia" w:eastAsiaTheme="minorEastAsia" w:hAnsiTheme="minorEastAsia" w:cs="宋体" w:hint="eastAsia"/>
                <w:sz w:val="18"/>
                <w:szCs w:val="18"/>
              </w:rPr>
              <w:t>灌溉系统采用喷灌、微灌等高效灌溉技术</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采用喷灌、微灌及低压灌溉等节水灌溉方式，得5分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r>
      <w:tr w:rsidR="0006041F" w:rsidRPr="0010572D" w:rsidTr="00501C4B">
        <w:trPr>
          <w:trHeight w:val="536"/>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17</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sz w:val="18"/>
                <w:szCs w:val="18"/>
              </w:rPr>
              <w:t>管网漏损</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8.1.5</w:t>
            </w:r>
            <w:r w:rsidRPr="0010572D">
              <w:rPr>
                <w:rFonts w:asciiTheme="minorEastAsia" w:eastAsiaTheme="minorEastAsia" w:hAnsiTheme="minorEastAsia" w:cs="宋体" w:hint="eastAsia"/>
                <w:sz w:val="18"/>
                <w:szCs w:val="18"/>
              </w:rPr>
              <w:t>采取有效措施避免管网漏损</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无跑冒滴漏，得5分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r>
      <w:tr w:rsidR="0006041F" w:rsidRPr="0010572D" w:rsidTr="00501C4B">
        <w:trPr>
          <w:trHeight w:val="547"/>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lastRenderedPageBreak/>
              <w:t>18</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水资源利用</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8.2.1</w:t>
            </w:r>
            <w:r w:rsidRPr="0010572D">
              <w:rPr>
                <w:rFonts w:asciiTheme="minorEastAsia" w:eastAsiaTheme="minorEastAsia" w:hAnsiTheme="minorEastAsia" w:cs="宋体" w:hint="eastAsia"/>
                <w:sz w:val="18"/>
                <w:szCs w:val="18"/>
              </w:rPr>
              <w:t>根据库区及周边实际情况综合利用用水规划</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给排水竣工图及现场核查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实现水资源综合利用，得5分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r>
      <w:tr w:rsidR="0006041F" w:rsidRPr="0010572D" w:rsidTr="00501C4B">
        <w:trPr>
          <w:trHeight w:val="831"/>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19</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sz w:val="18"/>
                <w:szCs w:val="18"/>
              </w:rPr>
              <w:t>非饮用水</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8.2.2</w:t>
            </w:r>
            <w:r w:rsidRPr="0010572D">
              <w:rPr>
                <w:rFonts w:asciiTheme="minorEastAsia" w:eastAsiaTheme="minorEastAsia" w:hAnsiTheme="minorEastAsia" w:cs="宋体" w:hint="eastAsia"/>
                <w:sz w:val="18"/>
                <w:szCs w:val="18"/>
              </w:rPr>
              <w:t>根据库区非饮用水需求，对绿化、冲厕、道路清扫、车辆冲洗、消防、景观等用水，优先采用非传统水资源</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优先采用非传统水资源（雨水、市政再生水等），得5分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r>
      <w:tr w:rsidR="0006041F" w:rsidRPr="0010572D" w:rsidTr="00501C4B">
        <w:trPr>
          <w:trHeight w:val="551"/>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20</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用水安全管理</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8.2.3</w:t>
            </w:r>
            <w:r w:rsidRPr="0010572D">
              <w:rPr>
                <w:rFonts w:asciiTheme="minorEastAsia" w:eastAsiaTheme="minorEastAsia" w:hAnsiTheme="minorEastAsia" w:cs="宋体" w:hint="eastAsia"/>
                <w:sz w:val="18"/>
                <w:szCs w:val="18"/>
              </w:rPr>
              <w:t>采用非饮用水源时，设有水质安全和防止误饮、误用的保障措施</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非饮用水有明显警示标志，得5分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r>
      <w:tr w:rsidR="0006041F" w:rsidRPr="0010572D" w:rsidTr="00501C4B">
        <w:trPr>
          <w:trHeight w:val="360"/>
        </w:trPr>
        <w:tc>
          <w:tcPr>
            <w:tcW w:w="354" w:type="pct"/>
            <w:vMerge w:val="restar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21</w:t>
            </w:r>
          </w:p>
        </w:tc>
        <w:tc>
          <w:tcPr>
            <w:tcW w:w="397" w:type="pct"/>
            <w:vMerge w:val="restar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sz w:val="18"/>
                <w:szCs w:val="18"/>
              </w:rPr>
              <w:t>建筑造型</w:t>
            </w:r>
          </w:p>
        </w:tc>
        <w:tc>
          <w:tcPr>
            <w:tcW w:w="1372" w:type="pct"/>
            <w:vMerge w:val="restar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9.1.2</w:t>
            </w:r>
            <w:r w:rsidRPr="0010572D">
              <w:rPr>
                <w:rFonts w:asciiTheme="minorEastAsia" w:eastAsiaTheme="minorEastAsia" w:hAnsiTheme="minorEastAsia" w:cs="宋体" w:hint="eastAsia"/>
                <w:sz w:val="18"/>
                <w:szCs w:val="18"/>
              </w:rPr>
              <w:t>建筑造型要素简约，装饰性构件适度</w:t>
            </w:r>
          </w:p>
        </w:tc>
        <w:tc>
          <w:tcPr>
            <w:tcW w:w="619" w:type="pct"/>
            <w:vMerge w:val="restar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建筑竣工图、现场核查</w:t>
            </w:r>
          </w:p>
        </w:tc>
        <w:tc>
          <w:tcPr>
            <w:tcW w:w="221" w:type="pct"/>
            <w:vMerge w:val="restar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10</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无女儿墙或高度不超过0.5m，得5分</w:t>
            </w:r>
          </w:p>
        </w:tc>
        <w:tc>
          <w:tcPr>
            <w:tcW w:w="354" w:type="pct"/>
            <w:vMerge w:val="restart"/>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c>
          <w:tcPr>
            <w:tcW w:w="266" w:type="pct"/>
            <w:vMerge w:val="restart"/>
            <w:vAlign w:val="center"/>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r>
      <w:tr w:rsidR="0006041F" w:rsidRPr="0010572D" w:rsidTr="00501C4B">
        <w:trPr>
          <w:trHeight w:val="360"/>
        </w:trPr>
        <w:tc>
          <w:tcPr>
            <w:tcW w:w="354" w:type="pct"/>
            <w:vMerge/>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p>
        </w:tc>
        <w:tc>
          <w:tcPr>
            <w:tcW w:w="397" w:type="pct"/>
            <w:vMerge/>
            <w:vAlign w:val="center"/>
          </w:tcPr>
          <w:p w:rsidR="0006041F" w:rsidRPr="0010572D" w:rsidRDefault="0006041F" w:rsidP="003A0525">
            <w:pPr>
              <w:widowControl/>
              <w:rPr>
                <w:rFonts w:asciiTheme="minorEastAsia" w:eastAsiaTheme="minorEastAsia" w:hAnsiTheme="minorEastAsia" w:cs="Tahoma"/>
                <w:color w:val="000000"/>
                <w:sz w:val="18"/>
                <w:szCs w:val="18"/>
              </w:rPr>
            </w:pPr>
          </w:p>
        </w:tc>
        <w:tc>
          <w:tcPr>
            <w:tcW w:w="1372" w:type="pct"/>
            <w:vMerge/>
            <w:vAlign w:val="center"/>
          </w:tcPr>
          <w:p w:rsidR="0006041F" w:rsidRPr="0010572D" w:rsidRDefault="0006041F" w:rsidP="003A0525">
            <w:pPr>
              <w:widowControl/>
              <w:rPr>
                <w:rFonts w:asciiTheme="minorEastAsia" w:eastAsiaTheme="minorEastAsia" w:hAnsiTheme="minorEastAsia" w:cs="宋体"/>
                <w:sz w:val="18"/>
                <w:szCs w:val="18"/>
              </w:rPr>
            </w:pPr>
          </w:p>
        </w:tc>
        <w:tc>
          <w:tcPr>
            <w:tcW w:w="619" w:type="pct"/>
            <w:vMerge/>
            <w:vAlign w:val="center"/>
          </w:tcPr>
          <w:p w:rsidR="0006041F" w:rsidRPr="0010572D" w:rsidRDefault="0006041F" w:rsidP="003A0525">
            <w:pPr>
              <w:widowControl/>
              <w:rPr>
                <w:rFonts w:asciiTheme="minorEastAsia" w:eastAsiaTheme="minorEastAsia" w:hAnsiTheme="minorEastAsia" w:cs="宋体"/>
                <w:sz w:val="18"/>
                <w:szCs w:val="18"/>
              </w:rPr>
            </w:pPr>
          </w:p>
        </w:tc>
        <w:tc>
          <w:tcPr>
            <w:tcW w:w="221" w:type="pct"/>
            <w:vMerge/>
            <w:vAlign w:val="center"/>
          </w:tcPr>
          <w:p w:rsidR="0006041F" w:rsidRPr="0010572D" w:rsidRDefault="0006041F" w:rsidP="003A0525">
            <w:pPr>
              <w:widowControl/>
              <w:jc w:val="center"/>
              <w:rPr>
                <w:rFonts w:asciiTheme="minorEastAsia" w:eastAsiaTheme="minorEastAsia" w:hAnsiTheme="minorEastAsia" w:cs="宋体"/>
                <w:sz w:val="18"/>
                <w:szCs w:val="18"/>
              </w:rPr>
            </w:pP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无装饰性立塔、球、曲面或特殊造型等，得5分。</w:t>
            </w:r>
          </w:p>
        </w:tc>
        <w:tc>
          <w:tcPr>
            <w:tcW w:w="354" w:type="pct"/>
            <w:vMerge/>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c>
          <w:tcPr>
            <w:tcW w:w="266" w:type="pct"/>
            <w:vMerge/>
            <w:vAlign w:val="center"/>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r>
      <w:tr w:rsidR="0006041F" w:rsidRPr="0010572D" w:rsidTr="00501C4B">
        <w:trPr>
          <w:trHeight w:val="423"/>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22</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sz w:val="18"/>
                <w:szCs w:val="18"/>
              </w:rPr>
              <w:t>优化结构设计</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9.1.4</w:t>
            </w:r>
            <w:r w:rsidRPr="0010572D">
              <w:rPr>
                <w:rFonts w:asciiTheme="minorEastAsia" w:eastAsiaTheme="minorEastAsia" w:hAnsiTheme="minorEastAsia" w:cs="宋体" w:hint="eastAsia"/>
                <w:sz w:val="18"/>
                <w:szCs w:val="18"/>
              </w:rPr>
              <w:t>优化结构设计，充分发挥材料特性，降低结构用料指标</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设计图纸、现场核查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20</w:t>
            </w:r>
          </w:p>
        </w:tc>
        <w:tc>
          <w:tcPr>
            <w:tcW w:w="1417" w:type="pct"/>
            <w:shd w:val="clear" w:color="auto" w:fill="auto"/>
            <w:vAlign w:val="center"/>
            <w:hideMark/>
          </w:tcPr>
          <w:p w:rsidR="0006041F" w:rsidRPr="0010572D" w:rsidRDefault="0006041F" w:rsidP="003A0525">
            <w:pPr>
              <w:pStyle w:val="a6"/>
              <w:ind w:firstLineChars="0" w:firstLine="0"/>
              <w:rPr>
                <w:rFonts w:asciiTheme="minorEastAsia" w:hAnsiTheme="minorEastAsia"/>
                <w:sz w:val="18"/>
                <w:szCs w:val="18"/>
              </w:rPr>
            </w:pPr>
            <w:r>
              <w:rPr>
                <w:rFonts w:asciiTheme="minorEastAsia" w:hAnsiTheme="minorEastAsia" w:cs="宋体" w:hint="eastAsia"/>
                <w:sz w:val="18"/>
                <w:szCs w:val="18"/>
              </w:rPr>
              <w:t>1.</w:t>
            </w:r>
            <w:r w:rsidRPr="0010572D">
              <w:rPr>
                <w:rFonts w:asciiTheme="minorEastAsia" w:hAnsiTheme="minorEastAsia" w:hint="eastAsia"/>
                <w:sz w:val="18"/>
                <w:szCs w:val="18"/>
              </w:rPr>
              <w:t>依据物流动线进行结构优化设计，得10分；</w:t>
            </w:r>
          </w:p>
          <w:p w:rsidR="0006041F" w:rsidRPr="0010572D" w:rsidRDefault="0006041F" w:rsidP="003A0525">
            <w:pPr>
              <w:pStyle w:val="a6"/>
              <w:ind w:firstLineChars="0" w:firstLine="0"/>
              <w:rPr>
                <w:rFonts w:asciiTheme="minorEastAsia" w:hAnsiTheme="minorEastAsia"/>
                <w:sz w:val="18"/>
                <w:szCs w:val="18"/>
              </w:rPr>
            </w:pPr>
            <w:r>
              <w:rPr>
                <w:rFonts w:asciiTheme="minorEastAsia" w:hAnsiTheme="minorEastAsia" w:cs="宋体" w:hint="eastAsia"/>
                <w:sz w:val="18"/>
                <w:szCs w:val="18"/>
              </w:rPr>
              <w:t>2.</w:t>
            </w:r>
            <w:r w:rsidRPr="0010572D">
              <w:rPr>
                <w:rFonts w:asciiTheme="minorEastAsia" w:hAnsiTheme="minorEastAsia" w:hint="eastAsia"/>
                <w:sz w:val="18"/>
                <w:szCs w:val="18"/>
              </w:rPr>
              <w:t>库内支柱与斜拉支撑不对作业产生障碍，得5分；</w:t>
            </w:r>
          </w:p>
          <w:p w:rsidR="0006041F" w:rsidRPr="0010572D" w:rsidRDefault="0006041F" w:rsidP="003A0525">
            <w:pPr>
              <w:pStyle w:val="a6"/>
              <w:ind w:firstLineChars="0" w:firstLine="0"/>
              <w:rPr>
                <w:rFonts w:asciiTheme="minorEastAsia" w:hAnsiTheme="minorEastAsia"/>
                <w:sz w:val="18"/>
                <w:szCs w:val="18"/>
              </w:rPr>
            </w:pPr>
            <w:r>
              <w:rPr>
                <w:rFonts w:asciiTheme="minorEastAsia" w:hAnsiTheme="minorEastAsia" w:cs="宋体" w:hint="eastAsia"/>
                <w:sz w:val="18"/>
                <w:szCs w:val="18"/>
              </w:rPr>
              <w:t>3.</w:t>
            </w:r>
            <w:r w:rsidRPr="0010572D">
              <w:rPr>
                <w:rFonts w:asciiTheme="minorEastAsia" w:hAnsiTheme="minorEastAsia" w:hint="eastAsia"/>
                <w:sz w:val="18"/>
                <w:szCs w:val="18"/>
              </w:rPr>
              <w:t>库顶采光带投影不与货架产生交叉，得5分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700"/>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23</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高强度材料使用</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9.1.5</w:t>
            </w:r>
            <w:r w:rsidRPr="0010572D">
              <w:rPr>
                <w:rFonts w:asciiTheme="minorEastAsia" w:eastAsiaTheme="minorEastAsia" w:hAnsiTheme="minorEastAsia" w:cs="宋体" w:hint="eastAsia"/>
                <w:sz w:val="18"/>
                <w:szCs w:val="18"/>
              </w:rPr>
              <w:t>建筑结构材</w:t>
            </w:r>
            <w:bookmarkStart w:id="36" w:name="AAAAAAAAAAAAA"/>
            <w:bookmarkEnd w:id="36"/>
            <w:r w:rsidRPr="0010572D">
              <w:rPr>
                <w:rFonts w:asciiTheme="minorEastAsia" w:eastAsiaTheme="minorEastAsia" w:hAnsiTheme="minorEastAsia" w:cs="宋体" w:hint="eastAsia"/>
                <w:sz w:val="18"/>
                <w:szCs w:val="18"/>
              </w:rPr>
              <w:t>料合理采用高性能混凝土、高强度钢材</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设计图纸（结构专业）</w:t>
            </w:r>
          </w:p>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决算书</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10</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C50以上混凝土不少于竖向承重结构混凝土用量的50%或高强度钢（Q345及以上）用量不小于用钢总量的70%，得10分</w:t>
            </w:r>
          </w:p>
        </w:tc>
        <w:tc>
          <w:tcPr>
            <w:tcW w:w="354" w:type="pct"/>
          </w:tcPr>
          <w:p w:rsidR="0006041F" w:rsidRPr="0010572D" w:rsidRDefault="0006041F" w:rsidP="003A0525">
            <w:pPr>
              <w:widowControl/>
              <w:rPr>
                <w:rFonts w:asciiTheme="minorEastAsia" w:eastAsiaTheme="minorEastAsia" w:hAnsiTheme="minorEastAsia" w:cs="Tahoma"/>
                <w:color w:val="FF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FF0000"/>
                <w:kern w:val="0"/>
                <w:sz w:val="18"/>
                <w:szCs w:val="18"/>
              </w:rPr>
            </w:pPr>
          </w:p>
        </w:tc>
      </w:tr>
      <w:tr w:rsidR="0006041F" w:rsidRPr="0010572D" w:rsidTr="00501C4B">
        <w:trPr>
          <w:trHeight w:val="274"/>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24</w:t>
            </w:r>
          </w:p>
        </w:tc>
        <w:tc>
          <w:tcPr>
            <w:tcW w:w="397"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材料选用</w:t>
            </w:r>
          </w:p>
        </w:tc>
        <w:tc>
          <w:tcPr>
            <w:tcW w:w="1372"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9.2.2鼓励采用下列建筑材料、建筑制品及技术：a) 国家批准的推荐建筑材料或制品；b) 复合功能材料；c) 标准化生产的建筑制品；d) 现浇混凝土采用预拌混凝土；e) 施工中选用低挥发性材料；f)与a-e项效果相同的其他建筑材料、建筑制品或新技术</w:t>
            </w:r>
          </w:p>
        </w:tc>
        <w:tc>
          <w:tcPr>
            <w:tcW w:w="619" w:type="pct"/>
            <w:vAlign w:val="center"/>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提供墙体、屋顶、地面、门窗、涂料等材料证明及现场评审</w:t>
            </w:r>
          </w:p>
        </w:tc>
        <w:tc>
          <w:tcPr>
            <w:tcW w:w="221" w:type="pct"/>
            <w:vAlign w:val="center"/>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能够提供材料，证明使用标准鼓励采用建筑材料、建筑制品及技术，每一项得2分，最高为5分</w:t>
            </w:r>
          </w:p>
        </w:tc>
        <w:tc>
          <w:tcPr>
            <w:tcW w:w="354" w:type="pct"/>
          </w:tcPr>
          <w:p w:rsidR="0006041F" w:rsidRPr="0010572D" w:rsidRDefault="0006041F" w:rsidP="003A0525">
            <w:pPr>
              <w:widowControl/>
              <w:rPr>
                <w:rFonts w:asciiTheme="minorEastAsia" w:eastAsiaTheme="minorEastAsia" w:hAnsiTheme="minorEastAsia" w:cs="宋体"/>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宋体"/>
                <w:sz w:val="18"/>
                <w:szCs w:val="18"/>
              </w:rPr>
            </w:pPr>
          </w:p>
        </w:tc>
      </w:tr>
      <w:tr w:rsidR="0006041F" w:rsidRPr="0010572D" w:rsidTr="00501C4B">
        <w:trPr>
          <w:trHeight w:val="274"/>
        </w:trPr>
        <w:tc>
          <w:tcPr>
            <w:tcW w:w="354" w:type="pct"/>
            <w:shd w:val="clear" w:color="auto" w:fill="auto"/>
            <w:noWrap/>
            <w:vAlign w:val="center"/>
            <w:hideMark/>
          </w:tcPr>
          <w:p w:rsidR="0006041F" w:rsidRPr="0010572D" w:rsidRDefault="0006041F" w:rsidP="003A0525">
            <w:pPr>
              <w:pStyle w:val="a7"/>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25</w:t>
            </w:r>
          </w:p>
        </w:tc>
        <w:tc>
          <w:tcPr>
            <w:tcW w:w="397"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本地材料使用</w:t>
            </w:r>
          </w:p>
        </w:tc>
        <w:tc>
          <w:tcPr>
            <w:tcW w:w="1372"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9.2.4</w:t>
            </w:r>
            <w:r>
              <w:rPr>
                <w:rFonts w:asciiTheme="minorEastAsia" w:eastAsiaTheme="minorEastAsia" w:hAnsiTheme="minorEastAsia" w:cs="宋体" w:hint="eastAsia"/>
                <w:sz w:val="18"/>
                <w:szCs w:val="18"/>
              </w:rPr>
              <w:t xml:space="preserve"> 仓库建设材料优先选择当地开采和制造的建筑材料、产品，减少</w:t>
            </w:r>
            <w:r w:rsidRPr="0010572D">
              <w:rPr>
                <w:rFonts w:asciiTheme="minorEastAsia" w:eastAsiaTheme="minorEastAsia" w:hAnsiTheme="minorEastAsia" w:cs="宋体" w:hint="eastAsia"/>
                <w:sz w:val="18"/>
                <w:szCs w:val="18"/>
              </w:rPr>
              <w:t>运输成本</w:t>
            </w:r>
          </w:p>
        </w:tc>
        <w:tc>
          <w:tcPr>
            <w:tcW w:w="619"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产品合格证或说明书、供货合同、决算书</w:t>
            </w:r>
          </w:p>
        </w:tc>
        <w:tc>
          <w:tcPr>
            <w:tcW w:w="221" w:type="pct"/>
            <w:vAlign w:val="center"/>
          </w:tcPr>
          <w:p w:rsidR="0006041F" w:rsidRPr="0010572D" w:rsidRDefault="0006041F" w:rsidP="003A0525">
            <w:pPr>
              <w:pStyle w:val="a7"/>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1．混凝土主要原料（水泥、骨料、矿物掺合料）在 400km 以内；2．预制建筑产品在 500km 以内；3．钢材在 1100km 以内</w:t>
            </w:r>
            <w:r>
              <w:rPr>
                <w:rFonts w:asciiTheme="minorEastAsia" w:eastAsiaTheme="minorEastAsia" w:hAnsiTheme="minorEastAsia" w:cs="宋体" w:hint="eastAsia"/>
                <w:sz w:val="18"/>
                <w:szCs w:val="18"/>
              </w:rPr>
              <w:t>。</w:t>
            </w:r>
            <w:r w:rsidRPr="0010572D">
              <w:rPr>
                <w:rFonts w:asciiTheme="minorEastAsia" w:eastAsiaTheme="minorEastAsia" w:hAnsiTheme="minorEastAsia" w:cs="宋体" w:hint="eastAsia"/>
                <w:sz w:val="18"/>
                <w:szCs w:val="18"/>
              </w:rPr>
              <w:t>达到要求，每项得2分，最高得5分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274"/>
        </w:trPr>
        <w:tc>
          <w:tcPr>
            <w:tcW w:w="354" w:type="pct"/>
            <w:shd w:val="clear" w:color="auto" w:fill="auto"/>
            <w:noWrap/>
            <w:vAlign w:val="center"/>
            <w:hideMark/>
          </w:tcPr>
          <w:p w:rsidR="0006041F" w:rsidRPr="0010572D" w:rsidRDefault="0006041F" w:rsidP="003A0525">
            <w:pPr>
              <w:pStyle w:val="a7"/>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26</w:t>
            </w:r>
          </w:p>
        </w:tc>
        <w:tc>
          <w:tcPr>
            <w:tcW w:w="397"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可再生材料使用</w:t>
            </w:r>
          </w:p>
        </w:tc>
        <w:tc>
          <w:tcPr>
            <w:tcW w:w="1372"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9.2.6仓库建设应尽量使用可再利用材料或可再循环材料</w:t>
            </w:r>
          </w:p>
        </w:tc>
        <w:tc>
          <w:tcPr>
            <w:tcW w:w="619"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决算书</w:t>
            </w:r>
          </w:p>
        </w:tc>
        <w:tc>
          <w:tcPr>
            <w:tcW w:w="221" w:type="pct"/>
            <w:vAlign w:val="center"/>
          </w:tcPr>
          <w:p w:rsidR="0006041F" w:rsidRPr="0010572D" w:rsidRDefault="0006041F" w:rsidP="003A0525">
            <w:pPr>
              <w:pStyle w:val="a7"/>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可循环材料（（钢材、铜、铝合金）、玻璃、石膏制品、木材等。）的总量占建筑材料总量的10%</w:t>
            </w:r>
            <w:r>
              <w:rPr>
                <w:rFonts w:asciiTheme="minorEastAsia" w:eastAsiaTheme="minorEastAsia" w:hAnsiTheme="minorEastAsia" w:cs="宋体" w:hint="eastAsia"/>
                <w:sz w:val="18"/>
                <w:szCs w:val="18"/>
              </w:rPr>
              <w:t>，得5分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274"/>
        </w:trPr>
        <w:tc>
          <w:tcPr>
            <w:tcW w:w="354" w:type="pct"/>
            <w:shd w:val="clear" w:color="auto" w:fill="auto"/>
            <w:noWrap/>
            <w:vAlign w:val="center"/>
            <w:hideMark/>
          </w:tcPr>
          <w:p w:rsidR="0006041F" w:rsidRPr="0010572D" w:rsidRDefault="0006041F" w:rsidP="003A0525">
            <w:pPr>
              <w:pStyle w:val="a7"/>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27</w:t>
            </w:r>
          </w:p>
        </w:tc>
        <w:tc>
          <w:tcPr>
            <w:tcW w:w="397"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库内环境</w:t>
            </w:r>
          </w:p>
        </w:tc>
        <w:tc>
          <w:tcPr>
            <w:tcW w:w="1372"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10.1.1</w:t>
            </w:r>
            <w:r>
              <w:rPr>
                <w:rFonts w:asciiTheme="minorEastAsia" w:eastAsiaTheme="minorEastAsia" w:hAnsiTheme="minorEastAsia" w:cs="宋体" w:hint="eastAsia"/>
                <w:sz w:val="18"/>
                <w:szCs w:val="18"/>
              </w:rPr>
              <w:t xml:space="preserve"> </w:t>
            </w:r>
            <w:r w:rsidRPr="0010572D">
              <w:rPr>
                <w:rFonts w:asciiTheme="minorEastAsia" w:eastAsiaTheme="minorEastAsia" w:hAnsiTheme="minorEastAsia" w:cs="宋体" w:hint="eastAsia"/>
                <w:sz w:val="18"/>
                <w:szCs w:val="18"/>
              </w:rPr>
              <w:t>仓库内的空气温度、湿度、风速应满足仓库使用需求及国家现行有关标准的规定</w:t>
            </w:r>
          </w:p>
        </w:tc>
        <w:tc>
          <w:tcPr>
            <w:tcW w:w="619" w:type="pct"/>
            <w:vAlign w:val="center"/>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设计文件（暖通专业）现场核查</w:t>
            </w:r>
          </w:p>
        </w:tc>
        <w:tc>
          <w:tcPr>
            <w:tcW w:w="221" w:type="pct"/>
            <w:vAlign w:val="center"/>
          </w:tcPr>
          <w:p w:rsidR="0006041F" w:rsidRPr="0010572D" w:rsidRDefault="0006041F" w:rsidP="003A0525">
            <w:pPr>
              <w:pStyle w:val="a7"/>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5</w:t>
            </w:r>
          </w:p>
        </w:tc>
        <w:tc>
          <w:tcPr>
            <w:tcW w:w="1417" w:type="pct"/>
            <w:shd w:val="clear" w:color="auto" w:fill="auto"/>
            <w:vAlign w:val="center"/>
            <w:hideMark/>
          </w:tcPr>
          <w:p w:rsidR="0006041F" w:rsidRPr="0010572D" w:rsidRDefault="0006041F" w:rsidP="003A0525">
            <w:pPr>
              <w:pStyle w:val="a7"/>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仓库设计温度0-30℃、湿度80%以下，得5分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726"/>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28</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sz w:val="18"/>
                <w:szCs w:val="18"/>
              </w:rPr>
              <w:t>库内最小新风量</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10.1.2</w:t>
            </w:r>
            <w:r w:rsidRPr="0010572D">
              <w:rPr>
                <w:rFonts w:asciiTheme="minorEastAsia" w:eastAsiaTheme="minorEastAsia" w:hAnsiTheme="minorEastAsia" w:cs="宋体" w:hint="eastAsia"/>
                <w:sz w:val="18"/>
                <w:szCs w:val="18"/>
              </w:rPr>
              <w:t>仓库内的最小新风量符合现行国家标准的规定。</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设计文件(暖通专业)及</w:t>
            </w:r>
            <w:r w:rsidRPr="0010572D">
              <w:rPr>
                <w:rFonts w:asciiTheme="minorEastAsia" w:eastAsiaTheme="minorEastAsia" w:hAnsiTheme="minorEastAsia" w:cs="宋体" w:hint="eastAsia"/>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shd w:val="pct15" w:color="auto" w:fill="FFFFFF"/>
              </w:rPr>
            </w:pPr>
            <w:r w:rsidRPr="0010572D">
              <w:rPr>
                <w:rFonts w:asciiTheme="minorEastAsia" w:eastAsiaTheme="minorEastAsia" w:hAnsiTheme="minorEastAsia" w:cs="Tahoma" w:hint="eastAsia"/>
                <w:kern w:val="0"/>
                <w:sz w:val="18"/>
                <w:szCs w:val="18"/>
              </w:rPr>
              <w:t>满足《室内空气质量标准》GB/T 18883 要求，达到每人不小于30立方米/小时，得5分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695"/>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lastRenderedPageBreak/>
              <w:t>29</w:t>
            </w:r>
          </w:p>
        </w:tc>
        <w:tc>
          <w:tcPr>
            <w:tcW w:w="397"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噪声控制</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10.1.3</w:t>
            </w:r>
            <w:r>
              <w:rPr>
                <w:rFonts w:asciiTheme="minorEastAsia" w:eastAsiaTheme="minorEastAsia" w:hAnsiTheme="minorEastAsia" w:cs="Tahoma" w:hint="eastAsia"/>
                <w:color w:val="000000"/>
                <w:kern w:val="0"/>
                <w:sz w:val="18"/>
                <w:szCs w:val="18"/>
              </w:rPr>
              <w:t xml:space="preserve"> </w:t>
            </w:r>
            <w:r w:rsidRPr="0010572D">
              <w:rPr>
                <w:rFonts w:asciiTheme="minorEastAsia" w:eastAsiaTheme="minorEastAsia" w:hAnsiTheme="minorEastAsia" w:cs="Tahoma" w:hint="eastAsia"/>
                <w:color w:val="000000"/>
                <w:kern w:val="0"/>
                <w:sz w:val="18"/>
                <w:szCs w:val="18"/>
              </w:rPr>
              <w:t>仓库采取减少噪声污染和隔声措施，符合现行国家标准的规定</w:t>
            </w:r>
          </w:p>
        </w:tc>
        <w:tc>
          <w:tcPr>
            <w:tcW w:w="619" w:type="pct"/>
            <w:vAlign w:val="center"/>
          </w:tcPr>
          <w:p w:rsidR="0006041F" w:rsidRPr="0010572D" w:rsidRDefault="0006041F" w:rsidP="003A0525">
            <w:pPr>
              <w:widowControl/>
              <w:jc w:val="left"/>
              <w:rPr>
                <w:rFonts w:asciiTheme="minorEastAsia" w:eastAsiaTheme="minorEastAsia" w:hAnsiTheme="minorEastAsia" w:cs="Tahoma"/>
                <w:color w:val="000000"/>
                <w:kern w:val="0"/>
                <w:sz w:val="18"/>
                <w:szCs w:val="18"/>
              </w:rPr>
            </w:pPr>
            <w:r>
              <w:rPr>
                <w:rFonts w:asciiTheme="minorEastAsia" w:eastAsiaTheme="minorEastAsia" w:hAnsiTheme="minorEastAsia" w:cs="Tahoma" w:hint="eastAsia"/>
                <w:color w:val="000000"/>
                <w:kern w:val="0"/>
                <w:sz w:val="18"/>
                <w:szCs w:val="18"/>
              </w:rPr>
              <w:t>职业卫生验收报告、</w:t>
            </w:r>
            <w:r w:rsidRPr="0010572D">
              <w:rPr>
                <w:rFonts w:asciiTheme="minorEastAsia" w:eastAsiaTheme="minorEastAsia" w:hAnsiTheme="minorEastAsia" w:cs="Tahoma" w:hint="eastAsia"/>
                <w:color w:val="000000"/>
                <w:kern w:val="0"/>
                <w:sz w:val="18"/>
                <w:szCs w:val="18"/>
              </w:rPr>
              <w:t>批复或现场核查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提供报告，得5分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highlight w:val="yellow"/>
              </w:rPr>
            </w:pPr>
          </w:p>
        </w:tc>
      </w:tr>
      <w:tr w:rsidR="0006041F" w:rsidRPr="0010572D" w:rsidTr="00501C4B">
        <w:trPr>
          <w:trHeight w:val="1017"/>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宋体"/>
                <w:sz w:val="18"/>
                <w:szCs w:val="18"/>
              </w:rPr>
            </w:pPr>
            <w:r w:rsidRPr="0010572D">
              <w:rPr>
                <w:rFonts w:asciiTheme="minorEastAsia" w:eastAsiaTheme="minorEastAsia" w:hAnsiTheme="minorEastAsia" w:cs="宋体" w:hint="eastAsia"/>
                <w:sz w:val="18"/>
                <w:szCs w:val="18"/>
              </w:rPr>
              <w:t>30</w:t>
            </w:r>
          </w:p>
        </w:tc>
        <w:tc>
          <w:tcPr>
            <w:tcW w:w="397"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建筑保护</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10.1.4</w:t>
            </w:r>
            <w:r>
              <w:rPr>
                <w:rFonts w:asciiTheme="minorEastAsia" w:eastAsiaTheme="minorEastAsia" w:hAnsiTheme="minorEastAsia" w:cs="Tahoma" w:hint="eastAsia"/>
                <w:color w:val="000000"/>
                <w:kern w:val="0"/>
                <w:sz w:val="18"/>
                <w:szCs w:val="18"/>
              </w:rPr>
              <w:t xml:space="preserve"> </w:t>
            </w:r>
            <w:r w:rsidRPr="0010572D">
              <w:rPr>
                <w:rFonts w:asciiTheme="minorEastAsia" w:eastAsiaTheme="minorEastAsia" w:hAnsiTheme="minorEastAsia" w:cs="Tahoma" w:hint="eastAsia"/>
                <w:sz w:val="18"/>
                <w:szCs w:val="18"/>
              </w:rPr>
              <w:t>采取有效措施，防止建筑围护结构内表面（含冷桥部位）出现结露、发霉等现象</w:t>
            </w:r>
          </w:p>
        </w:tc>
        <w:tc>
          <w:tcPr>
            <w:tcW w:w="619" w:type="pct"/>
            <w:vAlign w:val="center"/>
          </w:tcPr>
          <w:p w:rsidR="0006041F" w:rsidRPr="0010572D" w:rsidRDefault="0006041F" w:rsidP="003A0525">
            <w:pPr>
              <w:widowControl/>
              <w:jc w:val="left"/>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对库房及设施采取有效保护措施，得5分</w:t>
            </w:r>
          </w:p>
        </w:tc>
        <w:tc>
          <w:tcPr>
            <w:tcW w:w="354" w:type="pct"/>
          </w:tcPr>
          <w:p w:rsidR="0006041F" w:rsidRPr="0010572D" w:rsidRDefault="0006041F" w:rsidP="003A0525">
            <w:pPr>
              <w:widowControl/>
              <w:rPr>
                <w:rFonts w:asciiTheme="minorEastAsia" w:eastAsiaTheme="minorEastAsia" w:hAnsiTheme="minorEastAsia" w:cs="宋体"/>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宋体"/>
                <w:sz w:val="18"/>
                <w:szCs w:val="18"/>
              </w:rPr>
            </w:pPr>
          </w:p>
        </w:tc>
      </w:tr>
      <w:tr w:rsidR="0006041F" w:rsidRPr="0010572D" w:rsidTr="00501C4B">
        <w:trPr>
          <w:trHeight w:val="274"/>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31</w:t>
            </w:r>
          </w:p>
        </w:tc>
        <w:tc>
          <w:tcPr>
            <w:tcW w:w="397"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光污染控制</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10.1.5</w:t>
            </w:r>
            <w:r>
              <w:rPr>
                <w:rFonts w:asciiTheme="minorEastAsia" w:eastAsiaTheme="minorEastAsia" w:hAnsiTheme="minorEastAsia" w:cs="Tahoma" w:hint="eastAsia"/>
                <w:color w:val="000000"/>
                <w:kern w:val="0"/>
                <w:sz w:val="18"/>
                <w:szCs w:val="18"/>
              </w:rPr>
              <w:t xml:space="preserve"> </w:t>
            </w:r>
            <w:r w:rsidRPr="0010572D">
              <w:rPr>
                <w:rFonts w:asciiTheme="minorEastAsia" w:eastAsiaTheme="minorEastAsia" w:hAnsiTheme="minorEastAsia" w:cs="Tahoma" w:hint="eastAsia"/>
                <w:color w:val="000000"/>
                <w:kern w:val="0"/>
                <w:sz w:val="18"/>
                <w:szCs w:val="18"/>
              </w:rPr>
              <w:t>玻璃幕墙、灯光设置、外墙饰面材料等应避免光污染，如造成光污染，应符合国家现行有关标准的规定</w:t>
            </w:r>
          </w:p>
        </w:tc>
        <w:tc>
          <w:tcPr>
            <w:tcW w:w="619" w:type="pct"/>
            <w:vAlign w:val="center"/>
          </w:tcPr>
          <w:p w:rsidR="0006041F" w:rsidRDefault="0006041F" w:rsidP="003A0525">
            <w:pPr>
              <w:widowControl/>
              <w:jc w:val="left"/>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建筑竣工图及</w:t>
            </w:r>
          </w:p>
          <w:p w:rsidR="0006041F" w:rsidRPr="0010572D" w:rsidRDefault="0006041F" w:rsidP="003A0525">
            <w:pPr>
              <w:widowControl/>
              <w:jc w:val="left"/>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主体未采用玻璃幕墙或幕墙反射比&lt;0.2，得5分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744"/>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32</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sz w:val="18"/>
                <w:szCs w:val="18"/>
              </w:rPr>
              <w:t>职业安全卫生</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10.1.6</w:t>
            </w:r>
            <w:r w:rsidRPr="0010572D">
              <w:rPr>
                <w:rFonts w:asciiTheme="minorEastAsia" w:eastAsiaTheme="minorEastAsia" w:hAnsiTheme="minorEastAsia" w:cs="宋体" w:hint="eastAsia"/>
                <w:sz w:val="18"/>
                <w:szCs w:val="18"/>
              </w:rPr>
              <w:t>工作场所有害因素职业接触限值符合国家现行有关标准的规定，满足职业安全卫生评价的规定</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职业建康、环境认证或环评报告</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提供相关材料，得5分</w:t>
            </w:r>
          </w:p>
        </w:tc>
        <w:tc>
          <w:tcPr>
            <w:tcW w:w="354" w:type="pc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310"/>
        </w:trPr>
        <w:tc>
          <w:tcPr>
            <w:tcW w:w="354" w:type="pct"/>
            <w:vMerge w:val="restar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33</w:t>
            </w:r>
          </w:p>
        </w:tc>
        <w:tc>
          <w:tcPr>
            <w:tcW w:w="397" w:type="pct"/>
            <w:vMerge w:val="restar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植物绿化</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10.3.1</w:t>
            </w:r>
            <w:r w:rsidRPr="0010572D">
              <w:rPr>
                <w:rFonts w:asciiTheme="minorEastAsia" w:eastAsiaTheme="minorEastAsia" w:hAnsiTheme="minorEastAsia" w:cs="宋体" w:hint="eastAsia"/>
                <w:sz w:val="18"/>
                <w:szCs w:val="18"/>
              </w:rPr>
              <w:t>库区绿化类选择适宜当地气候及土壤条件的乡土植物</w:t>
            </w:r>
          </w:p>
        </w:tc>
        <w:tc>
          <w:tcPr>
            <w:tcW w:w="619" w:type="pct"/>
            <w:vMerge w:val="restar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设计文件（景观绿化）、现场核查</w:t>
            </w:r>
          </w:p>
        </w:tc>
        <w:tc>
          <w:tcPr>
            <w:tcW w:w="221" w:type="pct"/>
            <w:vMerge w:val="restar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vMerge w:val="restart"/>
            <w:shd w:val="clear" w:color="auto" w:fill="auto"/>
            <w:noWrap/>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color w:val="000000"/>
                <w:kern w:val="0"/>
                <w:sz w:val="18"/>
                <w:szCs w:val="18"/>
              </w:rPr>
              <w:t>达到其中一项要求，得2分，最高为5分</w:t>
            </w:r>
          </w:p>
        </w:tc>
        <w:tc>
          <w:tcPr>
            <w:tcW w:w="354" w:type="pct"/>
            <w:vMerge w:val="restart"/>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Merge w:val="restar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310"/>
        </w:trPr>
        <w:tc>
          <w:tcPr>
            <w:tcW w:w="354" w:type="pct"/>
            <w:vMerge/>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p>
        </w:tc>
        <w:tc>
          <w:tcPr>
            <w:tcW w:w="397" w:type="pct"/>
            <w:vMerge/>
            <w:vAlign w:val="center"/>
          </w:tcPr>
          <w:p w:rsidR="0006041F" w:rsidRPr="0010572D" w:rsidRDefault="0006041F" w:rsidP="003A0525">
            <w:pPr>
              <w:widowControl/>
              <w:rPr>
                <w:rFonts w:asciiTheme="minorEastAsia" w:eastAsiaTheme="minorEastAsia" w:hAnsiTheme="minorEastAsia"/>
                <w:sz w:val="18"/>
                <w:szCs w:val="18"/>
              </w:rPr>
            </w:pPr>
          </w:p>
        </w:tc>
        <w:tc>
          <w:tcPr>
            <w:tcW w:w="1372" w:type="pct"/>
            <w:vAlign w:val="center"/>
          </w:tcPr>
          <w:p w:rsidR="0006041F" w:rsidRDefault="0006041F" w:rsidP="003A0525">
            <w:pPr>
              <w:widowControl/>
              <w:rPr>
                <w:rFonts w:asciiTheme="minorEastAsia" w:eastAsiaTheme="minorEastAsia" w:hAnsiTheme="minorEastAsia" w:cs="宋体" w:hint="eastAsia"/>
                <w:sz w:val="18"/>
                <w:szCs w:val="18"/>
              </w:rPr>
            </w:pPr>
            <w:r w:rsidRPr="0010572D">
              <w:rPr>
                <w:rFonts w:asciiTheme="minorEastAsia" w:eastAsiaTheme="minorEastAsia" w:hAnsiTheme="minorEastAsia" w:cs="Tahoma" w:hint="eastAsia"/>
                <w:color w:val="000000"/>
                <w:kern w:val="0"/>
                <w:sz w:val="18"/>
                <w:szCs w:val="18"/>
              </w:rPr>
              <w:t>10.3.4</w:t>
            </w:r>
            <w:r>
              <w:rPr>
                <w:rFonts w:asciiTheme="minorEastAsia" w:eastAsiaTheme="minorEastAsia" w:hAnsiTheme="minorEastAsia" w:cs="Tahoma" w:hint="eastAsia"/>
                <w:color w:val="000000"/>
                <w:kern w:val="0"/>
                <w:sz w:val="18"/>
                <w:szCs w:val="18"/>
              </w:rPr>
              <w:t xml:space="preserve"> </w:t>
            </w:r>
            <w:r w:rsidRPr="0010572D">
              <w:rPr>
                <w:rFonts w:asciiTheme="minorEastAsia" w:eastAsiaTheme="minorEastAsia" w:hAnsiTheme="minorEastAsia" w:cs="宋体" w:hint="eastAsia"/>
                <w:sz w:val="18"/>
                <w:szCs w:val="18"/>
              </w:rPr>
              <w:t>库区绿化应满足下列要求：</w:t>
            </w:r>
          </w:p>
          <w:p w:rsidR="0006041F" w:rsidRPr="00460955" w:rsidRDefault="0006041F" w:rsidP="003A0525">
            <w:pPr>
              <w:widowControl/>
              <w:rPr>
                <w:rFonts w:asciiTheme="minorEastAsia" w:eastAsiaTheme="minorEastAsia" w:hAnsiTheme="minorEastAsia"/>
                <w:sz w:val="18"/>
                <w:szCs w:val="18"/>
              </w:rPr>
            </w:pPr>
            <w:r w:rsidRPr="0010572D">
              <w:rPr>
                <w:rFonts w:asciiTheme="minorEastAsia" w:eastAsiaTheme="minorEastAsia" w:hAnsiTheme="minorEastAsia" w:hint="eastAsia"/>
                <w:sz w:val="18"/>
                <w:szCs w:val="18"/>
              </w:rPr>
              <w:t>a)绿化物种符合生产环境要求，具有降尘、减噪、抑虫功能；</w:t>
            </w:r>
            <w:r w:rsidRPr="0010572D">
              <w:rPr>
                <w:rFonts w:asciiTheme="minorEastAsia" w:eastAsiaTheme="minorEastAsia" w:hAnsiTheme="minorEastAsia" w:cs="Tahoma" w:hint="eastAsia"/>
                <w:color w:val="000000"/>
                <w:kern w:val="0"/>
                <w:sz w:val="18"/>
                <w:szCs w:val="18"/>
              </w:rPr>
              <w:t>b)</w:t>
            </w:r>
            <w:r w:rsidRPr="0010572D">
              <w:rPr>
                <w:rFonts w:asciiTheme="minorEastAsia" w:eastAsiaTheme="minorEastAsia" w:hAnsiTheme="minorEastAsia" w:hint="eastAsia"/>
                <w:sz w:val="18"/>
                <w:szCs w:val="18"/>
              </w:rPr>
              <w:t xml:space="preserve"> 采用乔木、灌木、草地的复层绿化方式。</w:t>
            </w:r>
          </w:p>
        </w:tc>
        <w:tc>
          <w:tcPr>
            <w:tcW w:w="619" w:type="pct"/>
            <w:vMerge/>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21" w:type="pct"/>
            <w:vMerge/>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p>
        </w:tc>
        <w:tc>
          <w:tcPr>
            <w:tcW w:w="1417" w:type="pct"/>
            <w:vMerge/>
            <w:shd w:val="clear" w:color="auto" w:fill="auto"/>
            <w:noWrap/>
            <w:vAlign w:val="center"/>
            <w:hideMark/>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354" w:type="pct"/>
            <w:vMerge/>
          </w:tcPr>
          <w:p w:rsidR="0006041F" w:rsidRPr="0010572D" w:rsidRDefault="0006041F" w:rsidP="003A0525">
            <w:pPr>
              <w:widowControl/>
              <w:rPr>
                <w:rFonts w:asciiTheme="minorEastAsia" w:eastAsiaTheme="minorEastAsia" w:hAnsiTheme="minorEastAsia" w:cs="Tahoma"/>
                <w:color w:val="000000"/>
                <w:kern w:val="0"/>
                <w:sz w:val="18"/>
                <w:szCs w:val="18"/>
              </w:rPr>
            </w:pPr>
          </w:p>
        </w:tc>
        <w:tc>
          <w:tcPr>
            <w:tcW w:w="266" w:type="pct"/>
            <w:vMerge/>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p>
        </w:tc>
      </w:tr>
      <w:tr w:rsidR="0006041F" w:rsidRPr="0010572D" w:rsidTr="00501C4B">
        <w:trPr>
          <w:trHeight w:val="630"/>
        </w:trPr>
        <w:tc>
          <w:tcPr>
            <w:tcW w:w="354"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34</w:t>
            </w:r>
          </w:p>
        </w:tc>
        <w:tc>
          <w:tcPr>
            <w:tcW w:w="397"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hint="eastAsia"/>
                <w:sz w:val="18"/>
                <w:szCs w:val="18"/>
              </w:rPr>
              <w:t>生态保护</w:t>
            </w:r>
          </w:p>
        </w:tc>
        <w:tc>
          <w:tcPr>
            <w:tcW w:w="1372"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10.3.2应保护和利用场地的自然生态条件，合理规划库区绿化。</w:t>
            </w:r>
          </w:p>
        </w:tc>
        <w:tc>
          <w:tcPr>
            <w:tcW w:w="619" w:type="pct"/>
            <w:vAlign w:val="center"/>
          </w:tcPr>
          <w:p w:rsidR="0006041F" w:rsidRPr="0010572D" w:rsidRDefault="0006041F" w:rsidP="003A0525">
            <w:pPr>
              <w:widowControl/>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环境工程竣工验收报告</w:t>
            </w:r>
          </w:p>
        </w:tc>
        <w:tc>
          <w:tcPr>
            <w:tcW w:w="221" w:type="pct"/>
            <w:vAlign w:val="center"/>
          </w:tcPr>
          <w:p w:rsidR="0006041F" w:rsidRPr="0010572D" w:rsidRDefault="0006041F" w:rsidP="003A0525">
            <w:pPr>
              <w:widowControl/>
              <w:jc w:val="center"/>
              <w:rPr>
                <w:rFonts w:asciiTheme="minorEastAsia" w:eastAsiaTheme="minorEastAsia" w:hAnsiTheme="minorEastAsia" w:cs="Tahoma"/>
                <w:color w:val="000000"/>
                <w:kern w:val="0"/>
                <w:sz w:val="18"/>
                <w:szCs w:val="18"/>
              </w:rPr>
            </w:pPr>
            <w:r w:rsidRPr="0010572D">
              <w:rPr>
                <w:rFonts w:asciiTheme="minorEastAsia" w:eastAsiaTheme="minorEastAsia" w:hAnsiTheme="minorEastAsia" w:cs="Tahoma" w:hint="eastAsia"/>
                <w:color w:val="000000"/>
                <w:kern w:val="0"/>
                <w:sz w:val="18"/>
                <w:szCs w:val="18"/>
              </w:rPr>
              <w:t>5</w:t>
            </w:r>
          </w:p>
        </w:tc>
        <w:tc>
          <w:tcPr>
            <w:tcW w:w="1417" w:type="pct"/>
            <w:shd w:val="clear" w:color="auto" w:fill="auto"/>
            <w:vAlign w:val="center"/>
            <w:hideMark/>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提供环评报告，得5分</w:t>
            </w:r>
          </w:p>
        </w:tc>
        <w:tc>
          <w:tcPr>
            <w:tcW w:w="354" w:type="pct"/>
          </w:tcPr>
          <w:p w:rsidR="0006041F" w:rsidRPr="0010572D" w:rsidRDefault="0006041F" w:rsidP="003A0525">
            <w:pPr>
              <w:widowControl/>
              <w:rPr>
                <w:rFonts w:asciiTheme="minorEastAsia" w:eastAsiaTheme="minorEastAsia" w:hAnsiTheme="minorEastAsia" w:cs="Tahoma"/>
                <w:color w:val="FF0000"/>
                <w:kern w:val="0"/>
                <w:sz w:val="18"/>
                <w:szCs w:val="18"/>
              </w:rPr>
            </w:pPr>
          </w:p>
        </w:tc>
        <w:tc>
          <w:tcPr>
            <w:tcW w:w="266" w:type="pct"/>
            <w:vAlign w:val="center"/>
          </w:tcPr>
          <w:p w:rsidR="0006041F" w:rsidRPr="0010572D" w:rsidRDefault="0006041F" w:rsidP="003A0525">
            <w:pPr>
              <w:widowControl/>
              <w:rPr>
                <w:rFonts w:asciiTheme="minorEastAsia" w:eastAsiaTheme="minorEastAsia" w:hAnsiTheme="minorEastAsia" w:cs="Tahoma"/>
                <w:color w:val="FF0000"/>
                <w:kern w:val="0"/>
                <w:sz w:val="18"/>
                <w:szCs w:val="18"/>
              </w:rPr>
            </w:pPr>
          </w:p>
        </w:tc>
      </w:tr>
      <w:tr w:rsidR="0006041F" w:rsidRPr="0010572D" w:rsidTr="00501C4B">
        <w:trPr>
          <w:trHeight w:val="416"/>
        </w:trPr>
        <w:tc>
          <w:tcPr>
            <w:tcW w:w="4734" w:type="pct"/>
            <w:gridSpan w:val="7"/>
            <w:vAlign w:val="center"/>
          </w:tcPr>
          <w:p w:rsidR="0006041F" w:rsidRPr="00F325CA" w:rsidRDefault="0006041F" w:rsidP="003A0525">
            <w:pPr>
              <w:widowControl/>
              <w:jc w:val="center"/>
              <w:rPr>
                <w:rFonts w:asciiTheme="minorEastAsia" w:eastAsiaTheme="minorEastAsia" w:hAnsiTheme="minorEastAsia" w:cs="Tahoma"/>
                <w:b/>
                <w:color w:val="000000"/>
                <w:kern w:val="0"/>
                <w:sz w:val="18"/>
                <w:szCs w:val="18"/>
              </w:rPr>
            </w:pPr>
            <w:r>
              <w:rPr>
                <w:rFonts w:asciiTheme="minorEastAsia" w:eastAsiaTheme="minorEastAsia" w:hAnsiTheme="minorEastAsia" w:cs="Tahoma" w:hint="eastAsia"/>
                <w:b/>
                <w:color w:val="000000"/>
                <w:kern w:val="0"/>
                <w:sz w:val="18"/>
                <w:szCs w:val="18"/>
              </w:rPr>
              <w:t>自评得分</w:t>
            </w:r>
            <w:r w:rsidRPr="00F325CA">
              <w:rPr>
                <w:rFonts w:asciiTheme="minorEastAsia" w:eastAsiaTheme="minorEastAsia" w:hAnsiTheme="minorEastAsia" w:cs="Tahoma" w:hint="eastAsia"/>
                <w:b/>
                <w:color w:val="000000"/>
                <w:kern w:val="0"/>
                <w:sz w:val="18"/>
                <w:szCs w:val="18"/>
              </w:rPr>
              <w:t>合计</w:t>
            </w:r>
          </w:p>
        </w:tc>
        <w:tc>
          <w:tcPr>
            <w:tcW w:w="266" w:type="pct"/>
            <w:vAlign w:val="center"/>
          </w:tcPr>
          <w:p w:rsidR="0006041F" w:rsidRPr="0010572D" w:rsidRDefault="0006041F" w:rsidP="003A0525">
            <w:pPr>
              <w:widowControl/>
              <w:jc w:val="left"/>
              <w:rPr>
                <w:rFonts w:asciiTheme="minorEastAsia" w:eastAsiaTheme="minorEastAsia" w:hAnsiTheme="minorEastAsia" w:cs="Tahoma"/>
                <w:color w:val="000000"/>
                <w:kern w:val="0"/>
                <w:sz w:val="18"/>
                <w:szCs w:val="18"/>
              </w:rPr>
            </w:pPr>
          </w:p>
          <w:p w:rsidR="0006041F" w:rsidRPr="0010572D" w:rsidRDefault="0006041F" w:rsidP="003A0525">
            <w:pPr>
              <w:widowControl/>
              <w:jc w:val="center"/>
              <w:rPr>
                <w:rFonts w:asciiTheme="minorEastAsia" w:eastAsiaTheme="minorEastAsia" w:hAnsiTheme="minorEastAsia" w:cs="Tahoma"/>
                <w:color w:val="000000"/>
                <w:kern w:val="0"/>
                <w:sz w:val="18"/>
                <w:szCs w:val="18"/>
              </w:rPr>
            </w:pPr>
          </w:p>
        </w:tc>
      </w:tr>
    </w:tbl>
    <w:p w:rsidR="00501C4B" w:rsidRDefault="00501C4B" w:rsidP="000F09C4">
      <w:pPr>
        <w:jc w:val="center"/>
        <w:rPr>
          <w:rFonts w:ascii="方正小标宋_GBK" w:eastAsia="方正小标宋_GBK" w:hint="eastAsia"/>
          <w:b/>
          <w:sz w:val="28"/>
          <w:szCs w:val="28"/>
        </w:rPr>
      </w:pPr>
    </w:p>
    <w:p w:rsidR="000F09C4" w:rsidRPr="007838DC" w:rsidRDefault="000F09C4" w:rsidP="000F09C4">
      <w:pPr>
        <w:jc w:val="center"/>
        <w:rPr>
          <w:rFonts w:ascii="方正小标宋_GBK" w:eastAsia="方正小标宋_GBK"/>
        </w:rPr>
      </w:pPr>
      <w:r w:rsidRPr="00974E0C">
        <w:rPr>
          <w:rFonts w:ascii="方正小标宋_GBK" w:eastAsia="方正小标宋_GBK" w:hint="eastAsia"/>
          <w:b/>
          <w:sz w:val="28"/>
          <w:szCs w:val="28"/>
        </w:rPr>
        <w:t>优选项（增分项）</w:t>
      </w:r>
      <w:r w:rsidRPr="00E82E10">
        <w:rPr>
          <w:rFonts w:ascii="方正小标宋_GBK" w:eastAsia="方正小标宋_GBK" w:hint="eastAsia"/>
          <w:b/>
          <w:bCs/>
          <w:sz w:val="28"/>
          <w:szCs w:val="28"/>
        </w:rPr>
        <w:t>自评</w:t>
      </w:r>
      <w:r w:rsidRPr="007838DC">
        <w:rPr>
          <w:rFonts w:ascii="方正小标宋_GBK" w:eastAsia="方正小标宋_GBK" w:hint="eastAsia"/>
          <w:b/>
          <w:sz w:val="28"/>
          <w:szCs w:val="28"/>
        </w:rPr>
        <w:t>表</w:t>
      </w:r>
    </w:p>
    <w:p w:rsidR="0006041F" w:rsidRDefault="000F09C4">
      <w:pPr>
        <w:rPr>
          <w:rFonts w:ascii="Tahoma" w:hAnsi="Tahoma" w:cs="Tahoma"/>
          <w:color w:val="000000"/>
          <w:kern w:val="0"/>
          <w:sz w:val="22"/>
        </w:rPr>
      </w:pPr>
      <w:r>
        <w:rPr>
          <w:rFonts w:ascii="Tahoma" w:hAnsi="Tahoma" w:cs="Tahoma" w:hint="eastAsia"/>
          <w:color w:val="000000"/>
          <w:kern w:val="0"/>
          <w:sz w:val="22"/>
        </w:rPr>
        <w:t xml:space="preserve">                                             </w:t>
      </w:r>
    </w:p>
    <w:tbl>
      <w:tblPr>
        <w:tblW w:w="54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1422"/>
        <w:gridCol w:w="4677"/>
        <w:gridCol w:w="1842"/>
        <w:gridCol w:w="708"/>
        <w:gridCol w:w="4110"/>
        <w:gridCol w:w="1134"/>
        <w:gridCol w:w="849"/>
      </w:tblGrid>
      <w:tr w:rsidR="00501C4B" w:rsidRPr="0010572D" w:rsidTr="00501C4B">
        <w:trPr>
          <w:trHeight w:val="297"/>
        </w:trPr>
        <w:tc>
          <w:tcPr>
            <w:tcW w:w="398" w:type="pct"/>
            <w:shd w:val="clear" w:color="auto" w:fill="auto"/>
            <w:noWrap/>
            <w:vAlign w:val="center"/>
            <w:hideMark/>
          </w:tcPr>
          <w:p w:rsidR="0006041F" w:rsidRPr="0010572D" w:rsidRDefault="0006041F" w:rsidP="003A0525">
            <w:pPr>
              <w:widowControl/>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编号</w:t>
            </w:r>
          </w:p>
        </w:tc>
        <w:tc>
          <w:tcPr>
            <w:tcW w:w="444"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评价内容</w:t>
            </w:r>
          </w:p>
        </w:tc>
        <w:tc>
          <w:tcPr>
            <w:tcW w:w="1460"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《绿色仓库要求与评价》条款</w:t>
            </w:r>
          </w:p>
        </w:tc>
        <w:tc>
          <w:tcPr>
            <w:tcW w:w="575" w:type="pct"/>
            <w:shd w:val="clear" w:color="auto" w:fill="auto"/>
            <w:vAlign w:val="center"/>
            <w:hideMark/>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评价内容与方式</w:t>
            </w:r>
          </w:p>
        </w:tc>
        <w:tc>
          <w:tcPr>
            <w:tcW w:w="221"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分值</w:t>
            </w:r>
          </w:p>
        </w:tc>
        <w:tc>
          <w:tcPr>
            <w:tcW w:w="1283"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评价标准</w:t>
            </w:r>
          </w:p>
        </w:tc>
        <w:tc>
          <w:tcPr>
            <w:tcW w:w="354"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审核情况</w:t>
            </w:r>
          </w:p>
        </w:tc>
        <w:tc>
          <w:tcPr>
            <w:tcW w:w="265" w:type="pct"/>
            <w:vAlign w:val="center"/>
          </w:tcPr>
          <w:p w:rsidR="0006041F" w:rsidRPr="0010572D" w:rsidRDefault="0006041F" w:rsidP="003A0525">
            <w:pPr>
              <w:widowControl/>
              <w:jc w:val="center"/>
              <w:rPr>
                <w:rFonts w:asciiTheme="minorEastAsia" w:eastAsiaTheme="minorEastAsia" w:hAnsiTheme="minorEastAsia" w:cs="Tahoma"/>
                <w:b/>
                <w:bCs/>
                <w:color w:val="000000"/>
                <w:kern w:val="0"/>
                <w:szCs w:val="21"/>
              </w:rPr>
            </w:pPr>
            <w:r w:rsidRPr="0010572D">
              <w:rPr>
                <w:rFonts w:asciiTheme="minorEastAsia" w:eastAsiaTheme="minorEastAsia" w:hAnsiTheme="minorEastAsia" w:cs="Tahoma" w:hint="eastAsia"/>
                <w:b/>
                <w:bCs/>
                <w:color w:val="000000"/>
                <w:kern w:val="0"/>
                <w:szCs w:val="21"/>
              </w:rPr>
              <w:t>得分</w:t>
            </w:r>
          </w:p>
        </w:tc>
      </w:tr>
      <w:tr w:rsidR="00501C4B" w:rsidRPr="0010572D" w:rsidTr="00501C4B">
        <w:trPr>
          <w:trHeight w:val="319"/>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w:t>
            </w:r>
          </w:p>
        </w:tc>
        <w:tc>
          <w:tcPr>
            <w:tcW w:w="444"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地形利用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6.1.2</w:t>
            </w:r>
            <w:r>
              <w:rPr>
                <w:rFonts w:asciiTheme="minorEastAsia" w:eastAsiaTheme="minorEastAsia" w:hAnsiTheme="minorEastAsia" w:cs="Tahoma" w:hint="eastAsia"/>
                <w:kern w:val="0"/>
                <w:sz w:val="18"/>
                <w:szCs w:val="18"/>
              </w:rPr>
              <w:t xml:space="preserve"> </w:t>
            </w:r>
            <w:r w:rsidRPr="0010572D">
              <w:rPr>
                <w:rFonts w:asciiTheme="minorEastAsia" w:eastAsiaTheme="minorEastAsia" w:hAnsiTheme="minorEastAsia" w:cs="Tahoma" w:hint="eastAsia"/>
                <w:kern w:val="0"/>
                <w:sz w:val="18"/>
                <w:szCs w:val="18"/>
              </w:rPr>
              <w:t>合理利用地形高差</w:t>
            </w:r>
          </w:p>
        </w:tc>
        <w:tc>
          <w:tcPr>
            <w:tcW w:w="575"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利用地形高差，得5分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355"/>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2</w:t>
            </w:r>
          </w:p>
        </w:tc>
        <w:tc>
          <w:tcPr>
            <w:tcW w:w="444"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库区绿化</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6.1.4</w:t>
            </w:r>
            <w:r>
              <w:rPr>
                <w:rFonts w:asciiTheme="minorEastAsia" w:eastAsiaTheme="minorEastAsia" w:hAnsiTheme="minorEastAsia" w:cs="Tahoma" w:hint="eastAsia"/>
                <w:kern w:val="0"/>
                <w:sz w:val="18"/>
                <w:szCs w:val="18"/>
              </w:rPr>
              <w:t xml:space="preserve"> </w:t>
            </w:r>
            <w:r w:rsidRPr="0010572D">
              <w:rPr>
                <w:rFonts w:asciiTheme="minorEastAsia" w:eastAsiaTheme="minorEastAsia" w:hAnsiTheme="minorEastAsia" w:cs="Tahoma" w:hint="eastAsia"/>
                <w:kern w:val="0"/>
                <w:sz w:val="18"/>
                <w:szCs w:val="18"/>
              </w:rPr>
              <w:t>采用立体绿化</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现场评审</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利用屋顶、墙体，进行立体绿化</w:t>
            </w:r>
            <w:r>
              <w:rPr>
                <w:rFonts w:asciiTheme="minorEastAsia" w:eastAsiaTheme="minorEastAsia" w:hAnsiTheme="minorEastAsia" w:cs="Tahoma" w:hint="eastAsia"/>
                <w:kern w:val="0"/>
                <w:sz w:val="18"/>
                <w:szCs w:val="18"/>
              </w:rPr>
              <w:t>，</w:t>
            </w:r>
            <w:r w:rsidRPr="0010572D">
              <w:rPr>
                <w:rFonts w:asciiTheme="minorEastAsia" w:eastAsiaTheme="minorEastAsia" w:hAnsiTheme="minorEastAsia" w:cs="Tahoma" w:hint="eastAsia"/>
                <w:kern w:val="0"/>
                <w:sz w:val="18"/>
                <w:szCs w:val="18"/>
              </w:rPr>
              <w:t>得5分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695"/>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3</w:t>
            </w:r>
          </w:p>
        </w:tc>
        <w:tc>
          <w:tcPr>
            <w:tcW w:w="444"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再生土地利用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6.2.1</w:t>
            </w:r>
            <w:r>
              <w:rPr>
                <w:rFonts w:asciiTheme="minorEastAsia" w:eastAsiaTheme="minorEastAsia" w:hAnsiTheme="minorEastAsia" w:cs="Tahoma" w:hint="eastAsia"/>
                <w:kern w:val="0"/>
                <w:sz w:val="18"/>
                <w:szCs w:val="18"/>
              </w:rPr>
              <w:t xml:space="preserve"> </w:t>
            </w:r>
            <w:r w:rsidRPr="0010572D">
              <w:rPr>
                <w:rFonts w:asciiTheme="minorEastAsia" w:eastAsiaTheme="minorEastAsia" w:hAnsiTheme="minorEastAsia" w:cs="Tahoma" w:hint="eastAsia"/>
                <w:kern w:val="0"/>
                <w:sz w:val="18"/>
                <w:szCs w:val="18"/>
              </w:rPr>
              <w:t>优先选择可再生地，利用荒废土地、废弃厂区等土地进行建设</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设计规划图</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利用可再生地，得5分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611"/>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lastRenderedPageBreak/>
              <w:t>4</w:t>
            </w:r>
          </w:p>
        </w:tc>
        <w:tc>
          <w:tcPr>
            <w:tcW w:w="444"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污染土地利用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6.2.2利用受污染的土地时，应对受污染土地进行治理，达到国家有关标准的环保要求后利用</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环评报告及相关证明文件</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治理后环保达到要求，得5分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407"/>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444"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用电智能控制</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7.1.5</w:t>
            </w:r>
            <w:r w:rsidRPr="0010572D">
              <w:rPr>
                <w:rFonts w:asciiTheme="minorEastAsia" w:eastAsiaTheme="minorEastAsia" w:hAnsiTheme="minorEastAsia" w:cs="Tahoma" w:hint="eastAsia"/>
                <w:sz w:val="18"/>
                <w:szCs w:val="18"/>
              </w:rPr>
              <w:t>有条件的应设置智能照明控制系统</w:t>
            </w:r>
          </w:p>
        </w:tc>
        <w:tc>
          <w:tcPr>
            <w:tcW w:w="575"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用电采用智能控制，得5分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574"/>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6</w:t>
            </w:r>
          </w:p>
        </w:tc>
        <w:tc>
          <w:tcPr>
            <w:tcW w:w="444"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整体空调使用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7.1.8有空调需求的仓库，空调系统应采用高效机组，全空气空调系统应考虑过渡季全新风或变风量运行。采用合理的空调气流组织形式</w:t>
            </w:r>
          </w:p>
        </w:tc>
        <w:tc>
          <w:tcPr>
            <w:tcW w:w="575"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设备能效照片及现场核查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Pr>
                <w:rFonts w:asciiTheme="minorEastAsia" w:eastAsiaTheme="minorEastAsia" w:hAnsiTheme="minorEastAsia" w:cs="Tahoma" w:hint="eastAsia"/>
                <w:kern w:val="0"/>
                <w:sz w:val="18"/>
                <w:szCs w:val="18"/>
              </w:rPr>
              <w:t>1.</w:t>
            </w:r>
            <w:r w:rsidRPr="0010572D">
              <w:rPr>
                <w:rFonts w:asciiTheme="minorEastAsia" w:eastAsiaTheme="minorEastAsia" w:hAnsiTheme="minorEastAsia" w:cs="Tahoma" w:hint="eastAsia"/>
                <w:kern w:val="0"/>
                <w:sz w:val="18"/>
                <w:szCs w:val="18"/>
              </w:rPr>
              <w:t>全部使用2</w:t>
            </w:r>
            <w:r>
              <w:rPr>
                <w:rFonts w:asciiTheme="minorEastAsia" w:eastAsiaTheme="minorEastAsia" w:hAnsiTheme="minorEastAsia" w:cs="Tahoma" w:hint="eastAsia"/>
                <w:kern w:val="0"/>
                <w:sz w:val="18"/>
                <w:szCs w:val="18"/>
              </w:rPr>
              <w:t>级能效等级以上</w:t>
            </w:r>
            <w:r w:rsidRPr="0010572D">
              <w:rPr>
                <w:rFonts w:asciiTheme="minorEastAsia" w:eastAsiaTheme="minorEastAsia" w:hAnsiTheme="minorEastAsia" w:cs="Tahoma" w:hint="eastAsia"/>
                <w:kern w:val="0"/>
                <w:sz w:val="18"/>
                <w:szCs w:val="18"/>
              </w:rPr>
              <w:t>设备，得5分</w:t>
            </w:r>
          </w:p>
          <w:p w:rsidR="0006041F" w:rsidRPr="0010572D" w:rsidRDefault="0006041F" w:rsidP="003A0525">
            <w:pPr>
              <w:widowControl/>
              <w:jc w:val="left"/>
              <w:rPr>
                <w:rFonts w:asciiTheme="minorEastAsia" w:eastAsiaTheme="minorEastAsia" w:hAnsiTheme="minorEastAsia" w:cs="Tahoma"/>
                <w:kern w:val="0"/>
                <w:sz w:val="18"/>
                <w:szCs w:val="18"/>
              </w:rPr>
            </w:pPr>
            <w:r>
              <w:rPr>
                <w:rFonts w:asciiTheme="minorEastAsia" w:eastAsiaTheme="minorEastAsia" w:hAnsiTheme="minorEastAsia" w:cs="Tahoma" w:hint="eastAsia"/>
                <w:kern w:val="0"/>
                <w:sz w:val="18"/>
                <w:szCs w:val="18"/>
              </w:rPr>
              <w:t>2.</w:t>
            </w:r>
            <w:r w:rsidRPr="0010572D">
              <w:rPr>
                <w:rFonts w:asciiTheme="minorEastAsia" w:eastAsiaTheme="minorEastAsia" w:hAnsiTheme="minorEastAsia" w:cs="Tahoma" w:hint="eastAsia"/>
                <w:kern w:val="0"/>
                <w:sz w:val="18"/>
                <w:szCs w:val="18"/>
              </w:rPr>
              <w:t>部分使用2</w:t>
            </w:r>
            <w:r>
              <w:rPr>
                <w:rFonts w:asciiTheme="minorEastAsia" w:eastAsiaTheme="minorEastAsia" w:hAnsiTheme="minorEastAsia" w:cs="Tahoma" w:hint="eastAsia"/>
                <w:kern w:val="0"/>
                <w:sz w:val="18"/>
                <w:szCs w:val="18"/>
              </w:rPr>
              <w:t>级能效等级以上</w:t>
            </w:r>
            <w:r w:rsidRPr="0010572D">
              <w:rPr>
                <w:rFonts w:asciiTheme="minorEastAsia" w:eastAsiaTheme="minorEastAsia" w:hAnsiTheme="minorEastAsia" w:cs="Tahoma" w:hint="eastAsia"/>
                <w:kern w:val="0"/>
                <w:sz w:val="18"/>
                <w:szCs w:val="18"/>
              </w:rPr>
              <w:t>设备，得3分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558"/>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7</w:t>
            </w:r>
          </w:p>
        </w:tc>
        <w:tc>
          <w:tcPr>
            <w:tcW w:w="444"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能源综合利用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7.2.1应根据库区及周边实际情况，优化配置能源系统，综合提升能源利用效率</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提供相关证明文件</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利用周边单位的余热等能源，得5分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558"/>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8</w:t>
            </w:r>
          </w:p>
        </w:tc>
        <w:tc>
          <w:tcPr>
            <w:tcW w:w="444"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再生能源使用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7.2.2鼓励采用可再生能源，鼓励太阳能建筑一体化</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再生能源规划设计资料、现场核查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10</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采用风力、光热、光伏发电技术等，得10分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345"/>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9</w:t>
            </w:r>
          </w:p>
        </w:tc>
        <w:tc>
          <w:tcPr>
            <w:tcW w:w="444" w:type="pct"/>
            <w:vAlign w:val="center"/>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能源回收</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7.2.3对可回收利用的能量进行合理的回收利用</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现场评审</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采用电热联供、电热冷联供技术等，得5分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549"/>
        </w:trPr>
        <w:tc>
          <w:tcPr>
            <w:tcW w:w="398" w:type="pct"/>
            <w:vMerge w:val="restar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10</w:t>
            </w:r>
          </w:p>
        </w:tc>
        <w:tc>
          <w:tcPr>
            <w:tcW w:w="444" w:type="pct"/>
            <w:vAlign w:val="center"/>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节水设备</w:t>
            </w:r>
          </w:p>
        </w:tc>
        <w:tc>
          <w:tcPr>
            <w:tcW w:w="1460" w:type="pct"/>
            <w:vMerge w:val="restar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8.1.2用水设备采用高效节水设备，或采用免水装置</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证明材料、现场评审</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2</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使用《当前国家鼓励发展的节水设备（产品）》目录中公布的设备、器材和器具，得2分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vAlign w:val="center"/>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768"/>
        </w:trPr>
        <w:tc>
          <w:tcPr>
            <w:tcW w:w="398" w:type="pct"/>
            <w:vMerge/>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p>
        </w:tc>
        <w:tc>
          <w:tcPr>
            <w:tcW w:w="444" w:type="pct"/>
            <w:vAlign w:val="center"/>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节水技术</w:t>
            </w:r>
          </w:p>
        </w:tc>
        <w:tc>
          <w:tcPr>
            <w:tcW w:w="1460" w:type="pct"/>
            <w:vMerge/>
            <w:vAlign w:val="center"/>
          </w:tcPr>
          <w:p w:rsidR="0006041F" w:rsidRPr="0010572D" w:rsidRDefault="0006041F" w:rsidP="003A0525">
            <w:pPr>
              <w:widowControl/>
              <w:jc w:val="left"/>
              <w:rPr>
                <w:rFonts w:asciiTheme="minorEastAsia" w:eastAsiaTheme="minorEastAsia" w:hAnsiTheme="minorEastAsia" w:cs="Tahoma"/>
                <w:kern w:val="0"/>
                <w:sz w:val="18"/>
                <w:szCs w:val="18"/>
              </w:rPr>
            </w:pP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现场评审</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3</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生产、辅助设施及车辆清洗应设置专用的场所，采用循环水、微水、蒸汽冲洗。缺水地区可选用真空节水技术或免水技术，得3分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387"/>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11</w:t>
            </w:r>
          </w:p>
        </w:tc>
        <w:tc>
          <w:tcPr>
            <w:tcW w:w="444" w:type="pct"/>
            <w:vAlign w:val="center"/>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循环水利用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kern w:val="0"/>
                <w:sz w:val="18"/>
                <w:szCs w:val="18"/>
              </w:rPr>
              <w:t>8.1.4</w:t>
            </w:r>
            <w:r w:rsidRPr="0010572D">
              <w:rPr>
                <w:rFonts w:asciiTheme="minorEastAsia" w:eastAsiaTheme="minorEastAsia" w:hAnsiTheme="minorEastAsia" w:cs="Tahoma" w:hint="eastAsia"/>
                <w:kern w:val="0"/>
                <w:sz w:val="18"/>
                <w:szCs w:val="18"/>
              </w:rPr>
              <w:t>提高水的使用效率，非循环冷却用水有重复利用措施，循环冷却水合理提高循环使用率</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给排水竣工图或现场核查</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实现循环水利用，得</w:t>
            </w:r>
            <w:r w:rsidRPr="0010572D">
              <w:rPr>
                <w:rFonts w:asciiTheme="minorEastAsia" w:eastAsiaTheme="minorEastAsia" w:hAnsiTheme="minorEastAsia" w:cs="Tahoma"/>
                <w:kern w:val="0"/>
                <w:sz w:val="18"/>
                <w:szCs w:val="18"/>
              </w:rPr>
              <w:t>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345"/>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12</w:t>
            </w:r>
          </w:p>
        </w:tc>
        <w:tc>
          <w:tcPr>
            <w:tcW w:w="444" w:type="pct"/>
            <w:vAlign w:val="center"/>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建设施工</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kern w:val="0"/>
                <w:sz w:val="18"/>
                <w:szCs w:val="18"/>
              </w:rPr>
              <w:t>9.1.1</w:t>
            </w:r>
            <w:r w:rsidRPr="0010572D">
              <w:rPr>
                <w:rFonts w:asciiTheme="minorEastAsia" w:eastAsiaTheme="minorEastAsia" w:hAnsiTheme="minorEastAsia" w:cs="Tahoma" w:hint="eastAsia"/>
                <w:kern w:val="0"/>
                <w:sz w:val="18"/>
                <w:szCs w:val="18"/>
              </w:rPr>
              <w:t>库区规划应充分利用库区地形条件，以减少施工量和材料使用</w:t>
            </w:r>
          </w:p>
        </w:tc>
        <w:tc>
          <w:tcPr>
            <w:tcW w:w="575" w:type="pct"/>
            <w:shd w:val="clear" w:color="auto" w:fill="auto"/>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土方平衡利用报告</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有报告，得5分</w:t>
            </w:r>
          </w:p>
        </w:tc>
        <w:tc>
          <w:tcPr>
            <w:tcW w:w="354" w:type="pct"/>
          </w:tcPr>
          <w:p w:rsidR="0006041F" w:rsidRPr="0010572D" w:rsidRDefault="0006041F" w:rsidP="003A0525">
            <w:pPr>
              <w:widowControl/>
              <w:rPr>
                <w:rFonts w:asciiTheme="minorEastAsia" w:eastAsiaTheme="minorEastAsia" w:hAnsiTheme="minorEastAsia" w:cs="Tahoma"/>
                <w:kern w:val="0"/>
                <w:sz w:val="18"/>
                <w:szCs w:val="18"/>
              </w:rPr>
            </w:pPr>
          </w:p>
        </w:tc>
        <w:tc>
          <w:tcPr>
            <w:tcW w:w="265" w:type="pct"/>
          </w:tcPr>
          <w:p w:rsidR="0006041F" w:rsidRPr="0010572D" w:rsidRDefault="0006041F" w:rsidP="003A0525">
            <w:pPr>
              <w:widowControl/>
              <w:rPr>
                <w:rFonts w:asciiTheme="minorEastAsia" w:eastAsiaTheme="minorEastAsia" w:hAnsiTheme="minorEastAsia" w:cs="Tahoma"/>
                <w:kern w:val="0"/>
                <w:sz w:val="18"/>
                <w:szCs w:val="18"/>
              </w:rPr>
            </w:pPr>
          </w:p>
        </w:tc>
      </w:tr>
      <w:tr w:rsidR="00501C4B" w:rsidRPr="0010572D" w:rsidTr="00501C4B">
        <w:trPr>
          <w:trHeight w:val="815"/>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13</w:t>
            </w:r>
          </w:p>
        </w:tc>
        <w:tc>
          <w:tcPr>
            <w:tcW w:w="444" w:type="pct"/>
            <w:vAlign w:val="center"/>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旧材利用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9.2.3仓库改建、扩建时，原有建筑、设施的建筑材料，经合理处理或适度改造后继续利用</w:t>
            </w:r>
          </w:p>
        </w:tc>
        <w:tc>
          <w:tcPr>
            <w:tcW w:w="575" w:type="pct"/>
            <w:shd w:val="clear" w:color="auto" w:fill="auto"/>
            <w:vAlign w:val="center"/>
            <w:hideMark/>
          </w:tcPr>
          <w:p w:rsidR="0006041F" w:rsidRPr="0010572D" w:rsidRDefault="0006041F" w:rsidP="003A0525">
            <w:pPr>
              <w:pStyle w:val="a7"/>
              <w:jc w:val="left"/>
              <w:rPr>
                <w:rFonts w:asciiTheme="minorEastAsia" w:eastAsiaTheme="minorEastAsia" w:hAnsiTheme="minorEastAsia" w:cs="Tahoma"/>
                <w:kern w:val="0"/>
                <w:sz w:val="18"/>
                <w:szCs w:val="18"/>
              </w:rPr>
            </w:pPr>
            <w:r>
              <w:rPr>
                <w:rFonts w:asciiTheme="minorEastAsia" w:eastAsiaTheme="minorEastAsia" w:hAnsiTheme="minorEastAsia" w:cs="Tahoma" w:hint="eastAsia"/>
                <w:kern w:val="0"/>
                <w:sz w:val="18"/>
                <w:szCs w:val="18"/>
              </w:rPr>
              <w:t>墙体、屋顶、地面、门窗等</w:t>
            </w:r>
            <w:r w:rsidRPr="0010572D">
              <w:rPr>
                <w:rFonts w:asciiTheme="minorEastAsia" w:eastAsiaTheme="minorEastAsia" w:hAnsiTheme="minorEastAsia" w:cs="Tahoma" w:hint="eastAsia"/>
                <w:kern w:val="0"/>
                <w:sz w:val="18"/>
                <w:szCs w:val="18"/>
              </w:rPr>
              <w:t>材料证明及现场评审</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能够提供材料，证明达到标准要求的，得5分</w:t>
            </w:r>
          </w:p>
        </w:tc>
        <w:tc>
          <w:tcPr>
            <w:tcW w:w="354" w:type="pct"/>
          </w:tcPr>
          <w:p w:rsidR="0006041F" w:rsidRPr="0010572D" w:rsidRDefault="0006041F" w:rsidP="003A0525">
            <w:pPr>
              <w:pStyle w:val="a7"/>
              <w:rPr>
                <w:rFonts w:asciiTheme="minorEastAsia" w:eastAsiaTheme="minorEastAsia" w:hAnsiTheme="minorEastAsia" w:cs="Tahoma"/>
                <w:kern w:val="0"/>
                <w:sz w:val="18"/>
                <w:szCs w:val="18"/>
              </w:rPr>
            </w:pPr>
          </w:p>
        </w:tc>
        <w:tc>
          <w:tcPr>
            <w:tcW w:w="265" w:type="pct"/>
          </w:tcPr>
          <w:p w:rsidR="0006041F" w:rsidRPr="0010572D" w:rsidRDefault="0006041F" w:rsidP="003A0525">
            <w:pPr>
              <w:pStyle w:val="a7"/>
              <w:rPr>
                <w:rFonts w:asciiTheme="minorEastAsia" w:eastAsiaTheme="minorEastAsia" w:hAnsiTheme="minorEastAsia" w:cs="Tahoma"/>
                <w:kern w:val="0"/>
                <w:sz w:val="18"/>
                <w:szCs w:val="18"/>
              </w:rPr>
            </w:pPr>
          </w:p>
        </w:tc>
      </w:tr>
      <w:tr w:rsidR="00501C4B" w:rsidRPr="0010572D" w:rsidTr="00501C4B">
        <w:trPr>
          <w:trHeight w:val="445"/>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14</w:t>
            </w:r>
          </w:p>
        </w:tc>
        <w:tc>
          <w:tcPr>
            <w:tcW w:w="444" w:type="pct"/>
            <w:vAlign w:val="center"/>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废弃物利用</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9.2.5在保证性能的前提下，鼓励采用以废弃物为原料生产的建筑材料</w:t>
            </w:r>
          </w:p>
        </w:tc>
        <w:tc>
          <w:tcPr>
            <w:tcW w:w="575" w:type="pct"/>
            <w:shd w:val="clear" w:color="auto" w:fill="auto"/>
            <w:vAlign w:val="center"/>
            <w:hideMark/>
          </w:tcPr>
          <w:p w:rsidR="0006041F" w:rsidRPr="0010572D" w:rsidRDefault="0006041F" w:rsidP="003A0525">
            <w:pPr>
              <w:pStyle w:val="a7"/>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决算书等相关材料</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废弃物为原料的建材，且高于原料</w:t>
            </w:r>
            <w:r>
              <w:rPr>
                <w:rFonts w:asciiTheme="minorEastAsia" w:eastAsiaTheme="minorEastAsia" w:hAnsiTheme="minorEastAsia" w:cs="Tahoma" w:hint="eastAsia"/>
                <w:kern w:val="0"/>
                <w:sz w:val="18"/>
                <w:szCs w:val="18"/>
              </w:rPr>
              <w:t>5</w:t>
            </w:r>
            <w:r w:rsidRPr="0010572D">
              <w:rPr>
                <w:rFonts w:asciiTheme="minorEastAsia" w:eastAsiaTheme="minorEastAsia" w:hAnsiTheme="minorEastAsia" w:cs="Tahoma" w:hint="eastAsia"/>
                <w:kern w:val="0"/>
                <w:sz w:val="18"/>
                <w:szCs w:val="18"/>
              </w:rPr>
              <w:t>%，得5分</w:t>
            </w:r>
          </w:p>
        </w:tc>
        <w:tc>
          <w:tcPr>
            <w:tcW w:w="354" w:type="pct"/>
          </w:tcPr>
          <w:p w:rsidR="0006041F" w:rsidRPr="0010572D" w:rsidRDefault="0006041F" w:rsidP="003A0525">
            <w:pPr>
              <w:pStyle w:val="a7"/>
              <w:rPr>
                <w:rFonts w:asciiTheme="minorEastAsia" w:eastAsiaTheme="minorEastAsia" w:hAnsiTheme="minorEastAsia" w:cs="Tahoma"/>
                <w:kern w:val="0"/>
                <w:sz w:val="18"/>
                <w:szCs w:val="18"/>
              </w:rPr>
            </w:pPr>
          </w:p>
        </w:tc>
        <w:tc>
          <w:tcPr>
            <w:tcW w:w="265" w:type="pct"/>
          </w:tcPr>
          <w:p w:rsidR="0006041F" w:rsidRPr="0010572D" w:rsidRDefault="0006041F" w:rsidP="003A0525">
            <w:pPr>
              <w:pStyle w:val="a7"/>
              <w:rPr>
                <w:rFonts w:asciiTheme="minorEastAsia" w:eastAsiaTheme="minorEastAsia" w:hAnsiTheme="minorEastAsia" w:cs="Tahoma"/>
                <w:kern w:val="0"/>
                <w:sz w:val="18"/>
                <w:szCs w:val="18"/>
              </w:rPr>
            </w:pPr>
          </w:p>
        </w:tc>
      </w:tr>
      <w:tr w:rsidR="00501C4B" w:rsidRPr="0010572D" w:rsidTr="00501C4B">
        <w:trPr>
          <w:trHeight w:val="522"/>
        </w:trPr>
        <w:tc>
          <w:tcPr>
            <w:tcW w:w="398" w:type="pct"/>
            <w:shd w:val="clear" w:color="auto" w:fill="auto"/>
            <w:noWrap/>
            <w:vAlign w:val="center"/>
            <w:hideMark/>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15</w:t>
            </w:r>
          </w:p>
        </w:tc>
        <w:tc>
          <w:tcPr>
            <w:tcW w:w="444" w:type="pct"/>
            <w:vAlign w:val="center"/>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技术进步与创新</w:t>
            </w:r>
          </w:p>
        </w:tc>
        <w:tc>
          <w:tcPr>
            <w:tcW w:w="1460" w:type="pct"/>
            <w:vAlign w:val="center"/>
          </w:tcPr>
          <w:p w:rsidR="0006041F" w:rsidRPr="0010572D" w:rsidRDefault="0006041F" w:rsidP="003A0525">
            <w:pPr>
              <w:widowControl/>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11.1.1项目应用的相关技术、工艺、方法属绿色环保创新</w:t>
            </w:r>
          </w:p>
        </w:tc>
        <w:tc>
          <w:tcPr>
            <w:tcW w:w="575" w:type="pct"/>
            <w:shd w:val="clear" w:color="auto" w:fill="auto"/>
            <w:vAlign w:val="center"/>
            <w:hideMark/>
          </w:tcPr>
          <w:p w:rsidR="0006041F" w:rsidRPr="0010572D" w:rsidRDefault="0006041F" w:rsidP="003A0525">
            <w:pPr>
              <w:pStyle w:val="a7"/>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涉及项目全寿命周期</w:t>
            </w:r>
          </w:p>
        </w:tc>
        <w:tc>
          <w:tcPr>
            <w:tcW w:w="221" w:type="pct"/>
            <w:vAlign w:val="center"/>
          </w:tcPr>
          <w:p w:rsidR="0006041F" w:rsidRPr="0010572D" w:rsidRDefault="0006041F" w:rsidP="003A0525">
            <w:pPr>
              <w:widowControl/>
              <w:jc w:val="center"/>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5</w:t>
            </w:r>
          </w:p>
        </w:tc>
        <w:tc>
          <w:tcPr>
            <w:tcW w:w="1283" w:type="pct"/>
            <w:shd w:val="clear" w:color="auto" w:fill="auto"/>
            <w:noWrap/>
            <w:vAlign w:val="center"/>
            <w:hideMark/>
          </w:tcPr>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获得省部级以上或行业奖励，得5</w:t>
            </w:r>
            <w:r>
              <w:rPr>
                <w:rFonts w:asciiTheme="minorEastAsia" w:eastAsiaTheme="minorEastAsia" w:hAnsiTheme="minorEastAsia" w:cs="Tahoma" w:hint="eastAsia"/>
                <w:kern w:val="0"/>
                <w:sz w:val="18"/>
                <w:szCs w:val="18"/>
              </w:rPr>
              <w:t>分</w:t>
            </w:r>
          </w:p>
          <w:p w:rsidR="0006041F" w:rsidRPr="0010572D" w:rsidRDefault="0006041F" w:rsidP="003A0525">
            <w:pPr>
              <w:widowControl/>
              <w:jc w:val="left"/>
              <w:rPr>
                <w:rFonts w:asciiTheme="minorEastAsia" w:eastAsiaTheme="minorEastAsia" w:hAnsiTheme="minorEastAsia" w:cs="Tahoma"/>
                <w:kern w:val="0"/>
                <w:sz w:val="18"/>
                <w:szCs w:val="18"/>
              </w:rPr>
            </w:pPr>
            <w:r w:rsidRPr="0010572D">
              <w:rPr>
                <w:rFonts w:asciiTheme="minorEastAsia" w:eastAsiaTheme="minorEastAsia" w:hAnsiTheme="minorEastAsia" w:cs="Tahoma" w:hint="eastAsia"/>
                <w:kern w:val="0"/>
                <w:sz w:val="18"/>
                <w:szCs w:val="18"/>
              </w:rPr>
              <w:t>其他奖项，得3分</w:t>
            </w:r>
          </w:p>
        </w:tc>
        <w:tc>
          <w:tcPr>
            <w:tcW w:w="354" w:type="pct"/>
          </w:tcPr>
          <w:p w:rsidR="0006041F" w:rsidRPr="0010572D" w:rsidRDefault="0006041F" w:rsidP="003A0525">
            <w:pPr>
              <w:pStyle w:val="a7"/>
              <w:rPr>
                <w:rFonts w:asciiTheme="minorEastAsia" w:eastAsiaTheme="minorEastAsia" w:hAnsiTheme="minorEastAsia" w:cs="Tahoma"/>
                <w:kern w:val="0"/>
                <w:sz w:val="18"/>
                <w:szCs w:val="18"/>
              </w:rPr>
            </w:pPr>
          </w:p>
        </w:tc>
        <w:tc>
          <w:tcPr>
            <w:tcW w:w="265" w:type="pct"/>
          </w:tcPr>
          <w:p w:rsidR="0006041F" w:rsidRPr="0010572D" w:rsidRDefault="0006041F" w:rsidP="003A0525">
            <w:pPr>
              <w:pStyle w:val="a7"/>
              <w:rPr>
                <w:rFonts w:asciiTheme="minorEastAsia" w:eastAsiaTheme="minorEastAsia" w:hAnsiTheme="minorEastAsia" w:cs="Tahoma"/>
                <w:kern w:val="0"/>
                <w:sz w:val="18"/>
                <w:szCs w:val="18"/>
              </w:rPr>
            </w:pPr>
          </w:p>
        </w:tc>
      </w:tr>
      <w:tr w:rsidR="0006041F" w:rsidRPr="0010572D" w:rsidTr="00501C4B">
        <w:trPr>
          <w:trHeight w:val="202"/>
        </w:trPr>
        <w:tc>
          <w:tcPr>
            <w:tcW w:w="4735" w:type="pct"/>
            <w:gridSpan w:val="7"/>
            <w:vAlign w:val="center"/>
          </w:tcPr>
          <w:p w:rsidR="0006041F" w:rsidRPr="0010572D" w:rsidRDefault="00C62299" w:rsidP="003A0525">
            <w:pPr>
              <w:widowControl/>
              <w:jc w:val="center"/>
              <w:rPr>
                <w:rFonts w:asciiTheme="minorEastAsia" w:eastAsiaTheme="minorEastAsia" w:hAnsiTheme="minorEastAsia" w:cs="Tahoma"/>
                <w:kern w:val="0"/>
                <w:sz w:val="18"/>
                <w:szCs w:val="18"/>
              </w:rPr>
            </w:pPr>
            <w:r>
              <w:rPr>
                <w:rFonts w:asciiTheme="minorEastAsia" w:eastAsiaTheme="minorEastAsia" w:hAnsiTheme="minorEastAsia" w:cs="Tahoma" w:hint="eastAsia"/>
                <w:color w:val="000000"/>
                <w:kern w:val="0"/>
                <w:sz w:val="18"/>
                <w:szCs w:val="18"/>
              </w:rPr>
              <w:t>自评得</w:t>
            </w:r>
            <w:r w:rsidR="0006041F" w:rsidRPr="0010572D">
              <w:rPr>
                <w:rFonts w:asciiTheme="minorEastAsia" w:eastAsiaTheme="minorEastAsia" w:hAnsiTheme="minorEastAsia" w:cs="Tahoma" w:hint="eastAsia"/>
                <w:color w:val="000000"/>
                <w:kern w:val="0"/>
                <w:sz w:val="18"/>
                <w:szCs w:val="18"/>
              </w:rPr>
              <w:t>分</w:t>
            </w:r>
            <w:r w:rsidR="0006041F" w:rsidRPr="0010572D">
              <w:rPr>
                <w:rFonts w:asciiTheme="minorEastAsia" w:eastAsiaTheme="minorEastAsia" w:hAnsiTheme="minorEastAsia" w:cs="Tahoma" w:hint="eastAsia"/>
                <w:kern w:val="0"/>
                <w:sz w:val="18"/>
                <w:szCs w:val="18"/>
              </w:rPr>
              <w:t>合计</w:t>
            </w:r>
          </w:p>
        </w:tc>
        <w:tc>
          <w:tcPr>
            <w:tcW w:w="265" w:type="pct"/>
            <w:shd w:val="clear" w:color="auto" w:fill="auto"/>
            <w:vAlign w:val="center"/>
          </w:tcPr>
          <w:p w:rsidR="0006041F" w:rsidRPr="0010572D" w:rsidRDefault="0006041F" w:rsidP="003A0525">
            <w:pPr>
              <w:widowControl/>
              <w:rPr>
                <w:rFonts w:asciiTheme="minorEastAsia" w:eastAsiaTheme="minorEastAsia" w:hAnsiTheme="minorEastAsia" w:cs="Tahoma"/>
                <w:kern w:val="0"/>
                <w:sz w:val="18"/>
                <w:szCs w:val="18"/>
              </w:rPr>
            </w:pPr>
          </w:p>
        </w:tc>
      </w:tr>
    </w:tbl>
    <w:p w:rsidR="0006041F" w:rsidRPr="0010572D" w:rsidRDefault="0006041F" w:rsidP="0006041F">
      <w:pPr>
        <w:widowControl/>
        <w:rPr>
          <w:rFonts w:asciiTheme="minorEastAsia" w:eastAsiaTheme="minorEastAsia" w:hAnsiTheme="minorEastAsia" w:cs="Tahoma"/>
          <w:kern w:val="0"/>
          <w:szCs w:val="21"/>
        </w:rPr>
      </w:pPr>
    </w:p>
    <w:p w:rsidR="0006041F" w:rsidRPr="0010572D" w:rsidRDefault="0006041F" w:rsidP="0006041F">
      <w:pPr>
        <w:widowControl/>
        <w:rPr>
          <w:rFonts w:asciiTheme="minorEastAsia" w:eastAsiaTheme="minorEastAsia" w:hAnsiTheme="minorEastAsia" w:cs="Tahoma"/>
          <w:kern w:val="0"/>
          <w:szCs w:val="21"/>
        </w:rPr>
      </w:pPr>
      <w:r w:rsidRPr="0010572D">
        <w:rPr>
          <w:rFonts w:asciiTheme="minorEastAsia" w:eastAsiaTheme="minorEastAsia" w:hAnsiTheme="minorEastAsia" w:cs="Tahoma"/>
          <w:kern w:val="0"/>
          <w:szCs w:val="21"/>
        </w:rPr>
        <w:t>审</w:t>
      </w:r>
      <w:r w:rsidRPr="0010572D">
        <w:rPr>
          <w:rFonts w:asciiTheme="minorEastAsia" w:eastAsiaTheme="minorEastAsia" w:hAnsiTheme="minorEastAsia" w:cs="Tahoma" w:hint="eastAsia"/>
          <w:kern w:val="0"/>
          <w:szCs w:val="21"/>
        </w:rPr>
        <w:t>核</w:t>
      </w:r>
      <w:r w:rsidRPr="0010572D">
        <w:rPr>
          <w:rFonts w:asciiTheme="minorEastAsia" w:eastAsiaTheme="minorEastAsia" w:hAnsiTheme="minorEastAsia" w:cs="Tahoma"/>
          <w:kern w:val="0"/>
          <w:szCs w:val="21"/>
        </w:rPr>
        <w:t>员签字</w:t>
      </w:r>
      <w:r w:rsidRPr="0010572D">
        <w:rPr>
          <w:rFonts w:asciiTheme="minorEastAsia" w:eastAsiaTheme="minorEastAsia" w:hAnsiTheme="minorEastAsia" w:cs="Tahoma" w:hint="eastAsia"/>
          <w:kern w:val="0"/>
          <w:szCs w:val="21"/>
        </w:rPr>
        <w:t>：</w:t>
      </w:r>
      <w:r w:rsidR="00C62299">
        <w:rPr>
          <w:rFonts w:asciiTheme="minorEastAsia" w:eastAsiaTheme="minorEastAsia" w:hAnsiTheme="minorEastAsia" w:cs="Tahoma" w:hint="eastAsia"/>
          <w:kern w:val="0"/>
          <w:szCs w:val="21"/>
        </w:rPr>
        <w:t xml:space="preserve">                                                                                                              </w:t>
      </w:r>
      <w:r w:rsidRPr="0010572D">
        <w:rPr>
          <w:rFonts w:asciiTheme="minorEastAsia" w:eastAsiaTheme="minorEastAsia" w:hAnsiTheme="minorEastAsia" w:cs="Tahoma" w:hint="eastAsia"/>
          <w:kern w:val="0"/>
          <w:szCs w:val="21"/>
        </w:rPr>
        <w:t xml:space="preserve"> 年   月    日</w:t>
      </w:r>
    </w:p>
    <w:p w:rsidR="000F09C4" w:rsidRPr="000F09C4" w:rsidRDefault="000F09C4">
      <w:r>
        <w:rPr>
          <w:rFonts w:ascii="Tahoma" w:hAnsi="Tahoma" w:cs="Tahoma" w:hint="eastAsia"/>
          <w:color w:val="000000"/>
          <w:kern w:val="0"/>
          <w:sz w:val="22"/>
        </w:rPr>
        <w:t xml:space="preserve"> </w:t>
      </w:r>
    </w:p>
    <w:sectPr w:rsidR="000F09C4" w:rsidRPr="000F09C4" w:rsidSect="000F09C4">
      <w:pgSz w:w="16838" w:h="11906" w:orient="landscape"/>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55" w:rsidRDefault="007F4F55" w:rsidP="000F09C4">
      <w:r>
        <w:separator/>
      </w:r>
    </w:p>
  </w:endnote>
  <w:endnote w:type="continuationSeparator" w:id="0">
    <w:p w:rsidR="007F4F55" w:rsidRDefault="007F4F55" w:rsidP="000F0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55" w:rsidRDefault="007F4F55" w:rsidP="000F09C4">
      <w:r>
        <w:separator/>
      </w:r>
    </w:p>
  </w:footnote>
  <w:footnote w:type="continuationSeparator" w:id="0">
    <w:p w:rsidR="007F4F55" w:rsidRDefault="007F4F55" w:rsidP="000F0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C4" w:rsidRDefault="000F09C4" w:rsidP="000F09C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C4" w:rsidRDefault="000F09C4" w:rsidP="000F09C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9C4"/>
    <w:rsid w:val="0006041F"/>
    <w:rsid w:val="000F09C4"/>
    <w:rsid w:val="00266892"/>
    <w:rsid w:val="003769FC"/>
    <w:rsid w:val="00501C4B"/>
    <w:rsid w:val="005663B1"/>
    <w:rsid w:val="005F13C3"/>
    <w:rsid w:val="007F4F55"/>
    <w:rsid w:val="00825866"/>
    <w:rsid w:val="00891456"/>
    <w:rsid w:val="008A7575"/>
    <w:rsid w:val="00A172AB"/>
    <w:rsid w:val="00AF14A1"/>
    <w:rsid w:val="00C21344"/>
    <w:rsid w:val="00C62299"/>
    <w:rsid w:val="00DE6F3D"/>
    <w:rsid w:val="00F85B7F"/>
    <w:rsid w:val="00F86050"/>
    <w:rsid w:val="00FE4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0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09C4"/>
    <w:rPr>
      <w:rFonts w:ascii="Times New Roman" w:eastAsia="宋体" w:hAnsi="Times New Roman" w:cs="Times New Roman"/>
      <w:sz w:val="18"/>
      <w:szCs w:val="18"/>
    </w:rPr>
  </w:style>
  <w:style w:type="paragraph" w:styleId="a4">
    <w:name w:val="footer"/>
    <w:basedOn w:val="a"/>
    <w:link w:val="Char0"/>
    <w:uiPriority w:val="99"/>
    <w:semiHidden/>
    <w:unhideWhenUsed/>
    <w:rsid w:val="000F09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09C4"/>
    <w:rPr>
      <w:rFonts w:ascii="Times New Roman" w:eastAsia="宋体" w:hAnsi="Times New Roman" w:cs="Times New Roman"/>
      <w:sz w:val="18"/>
      <w:szCs w:val="18"/>
    </w:rPr>
  </w:style>
  <w:style w:type="paragraph" w:styleId="a5">
    <w:name w:val="Balloon Text"/>
    <w:basedOn w:val="a"/>
    <w:link w:val="Char1"/>
    <w:uiPriority w:val="99"/>
    <w:semiHidden/>
    <w:unhideWhenUsed/>
    <w:rsid w:val="00A172AB"/>
    <w:rPr>
      <w:sz w:val="18"/>
      <w:szCs w:val="18"/>
    </w:rPr>
  </w:style>
  <w:style w:type="character" w:customStyle="1" w:styleId="Char1">
    <w:name w:val="批注框文本 Char"/>
    <w:basedOn w:val="a0"/>
    <w:link w:val="a5"/>
    <w:uiPriority w:val="99"/>
    <w:semiHidden/>
    <w:rsid w:val="00A172AB"/>
    <w:rPr>
      <w:rFonts w:ascii="Times New Roman" w:eastAsia="宋体" w:hAnsi="Times New Roman" w:cs="Times New Roman"/>
      <w:sz w:val="18"/>
      <w:szCs w:val="18"/>
    </w:rPr>
  </w:style>
  <w:style w:type="paragraph" w:styleId="a6">
    <w:name w:val="List Paragraph"/>
    <w:basedOn w:val="a"/>
    <w:uiPriority w:val="34"/>
    <w:qFormat/>
    <w:rsid w:val="0006041F"/>
    <w:pPr>
      <w:ind w:firstLineChars="200" w:firstLine="420"/>
    </w:pPr>
    <w:rPr>
      <w:rFonts w:asciiTheme="minorHAnsi" w:eastAsiaTheme="minorEastAsia" w:hAnsiTheme="minorHAnsi" w:cstheme="minorBidi"/>
      <w:szCs w:val="22"/>
    </w:rPr>
  </w:style>
  <w:style w:type="paragraph" w:styleId="a7">
    <w:name w:val="Plain Text"/>
    <w:basedOn w:val="a"/>
    <w:link w:val="Char2"/>
    <w:uiPriority w:val="99"/>
    <w:unhideWhenUsed/>
    <w:rsid w:val="0006041F"/>
    <w:rPr>
      <w:rFonts w:ascii="宋体" w:hAnsi="Courier New" w:cs="Courier New"/>
      <w:szCs w:val="21"/>
    </w:rPr>
  </w:style>
  <w:style w:type="character" w:customStyle="1" w:styleId="Char2">
    <w:name w:val="纯文本 Char"/>
    <w:basedOn w:val="a0"/>
    <w:link w:val="a7"/>
    <w:uiPriority w:val="99"/>
    <w:rsid w:val="0006041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caws</dc:creator>
  <cp:lastModifiedBy>Administrator</cp:lastModifiedBy>
  <cp:revision>5</cp:revision>
  <dcterms:created xsi:type="dcterms:W3CDTF">2019-04-29T06:48:00Z</dcterms:created>
  <dcterms:modified xsi:type="dcterms:W3CDTF">2019-04-29T09:44:00Z</dcterms:modified>
</cp:coreProperties>
</file>